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17BDB2" w14:textId="77777777" w:rsidR="00E1176C" w:rsidRDefault="00E1176C">
      <w:pPr>
        <w:jc w:val="right"/>
        <w:rPr>
          <w:rFonts w:ascii="Calibri" w:eastAsia="Calibri" w:hAnsi="Calibri" w:cs="Calibri"/>
          <w:b/>
          <w:i/>
          <w:sz w:val="22"/>
          <w:szCs w:val="22"/>
        </w:rPr>
      </w:pPr>
      <w:bookmarkStart w:id="0" w:name="_GoBack"/>
      <w:bookmarkEnd w:id="0"/>
    </w:p>
    <w:p w14:paraId="75D53425" w14:textId="77777777" w:rsidR="00E1176C" w:rsidRDefault="00E1176C">
      <w:pPr>
        <w:jc w:val="right"/>
        <w:rPr>
          <w:rFonts w:ascii="Calibri" w:eastAsia="Calibri" w:hAnsi="Calibri" w:cs="Calibri"/>
          <w:b/>
          <w:i/>
          <w:sz w:val="22"/>
          <w:szCs w:val="22"/>
        </w:rPr>
      </w:pPr>
    </w:p>
    <w:p w14:paraId="0F3E7185" w14:textId="77777777" w:rsidR="00E1176C" w:rsidRDefault="00E1176C">
      <w:pPr>
        <w:rPr>
          <w:rFonts w:ascii="Calibri" w:eastAsia="Calibri" w:hAnsi="Calibri" w:cs="Calibri"/>
          <w:b/>
          <w:sz w:val="22"/>
          <w:szCs w:val="22"/>
        </w:rPr>
      </w:pPr>
    </w:p>
    <w:p w14:paraId="6995BB61" w14:textId="77777777" w:rsidR="00E1176C" w:rsidRDefault="00E1176C">
      <w:pPr>
        <w:jc w:val="right"/>
        <w:rPr>
          <w:rFonts w:ascii="Calibri" w:eastAsia="Calibri" w:hAnsi="Calibri" w:cs="Calibri"/>
          <w:b/>
          <w:i/>
          <w:sz w:val="22"/>
          <w:szCs w:val="22"/>
        </w:rPr>
      </w:pPr>
    </w:p>
    <w:p w14:paraId="30425DB1" w14:textId="77777777" w:rsidR="00E1176C" w:rsidRDefault="00E1176C">
      <w:pPr>
        <w:jc w:val="right"/>
        <w:rPr>
          <w:rFonts w:ascii="Calibri" w:eastAsia="Calibri" w:hAnsi="Calibri" w:cs="Calibri"/>
          <w:b/>
          <w:i/>
          <w:sz w:val="22"/>
          <w:szCs w:val="22"/>
        </w:rPr>
      </w:pPr>
    </w:p>
    <w:p w14:paraId="7D1126E3" w14:textId="77777777" w:rsidR="00E1176C" w:rsidRDefault="00E1176C">
      <w:pPr>
        <w:rPr>
          <w:rFonts w:ascii="Calibri" w:eastAsia="Calibri" w:hAnsi="Calibri" w:cs="Calibri"/>
          <w:b/>
          <w:sz w:val="48"/>
          <w:szCs w:val="48"/>
        </w:rPr>
      </w:pPr>
    </w:p>
    <w:p w14:paraId="160DDFA2" w14:textId="77777777" w:rsidR="00E1176C" w:rsidRDefault="002157D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b/>
          <w:sz w:val="48"/>
          <w:szCs w:val="48"/>
        </w:rPr>
        <w:t>PROCEDURA WYBORU I OCENY OPERACJI W RAMACH PROJEKTÓW FINANSOWANYCH Z EUROPEJSKIEGO FUNDUSZU ROLNEGO NA RZECZ ROZWOJU OBSZARÓW WIEJSKICH (EFRROW)</w:t>
      </w:r>
    </w:p>
    <w:p w14:paraId="2D49056C" w14:textId="77777777" w:rsidR="00E1176C" w:rsidRDefault="002157D6">
      <w:pPr>
        <w:jc w:val="left"/>
        <w:rPr>
          <w:rFonts w:ascii="Calibri" w:eastAsia="Calibri" w:hAnsi="Calibri" w:cs="Calibri"/>
          <w:sz w:val="48"/>
          <w:szCs w:val="48"/>
        </w:rPr>
      </w:pPr>
      <w:r>
        <w:br w:type="page"/>
      </w:r>
    </w:p>
    <w:p w14:paraId="6561C338" w14:textId="77777777" w:rsidR="00E1176C" w:rsidRDefault="002157D6">
      <w:pPr>
        <w:tabs>
          <w:tab w:val="left" w:pos="45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SPIS TREŚCI</w:t>
      </w:r>
    </w:p>
    <w:bookmarkStart w:id="1" w:name="_heading=h.gjdgxs" w:colFirst="0" w:colLast="0" w:displacedByCustomXml="next"/>
    <w:bookmarkEnd w:id="1" w:displacedByCustomXml="next"/>
    <w:sdt>
      <w:sdtPr>
        <w:rPr>
          <w:rFonts w:ascii="Arial Narrow" w:eastAsia="Times New Roman" w:hAnsi="Arial Narrow" w:cs="Times New Roman"/>
          <w:b w:val="0"/>
          <w:bCs w:val="0"/>
          <w:color w:val="auto"/>
          <w:sz w:val="24"/>
          <w:szCs w:val="24"/>
          <w:lang w:eastAsia="pl-PL"/>
        </w:rPr>
        <w:id w:val="427172379"/>
        <w:docPartObj>
          <w:docPartGallery w:val="Table of Contents"/>
          <w:docPartUnique/>
        </w:docPartObj>
      </w:sdtPr>
      <w:sdtEndPr/>
      <w:sdtContent>
        <w:p w14:paraId="49047014" w14:textId="30560048" w:rsidR="00003609" w:rsidRDefault="00003609">
          <w:pPr>
            <w:pStyle w:val="Nagwekspisutreci"/>
          </w:pPr>
        </w:p>
        <w:p w14:paraId="07AF18DA" w14:textId="64A414C6" w:rsidR="00003609" w:rsidRDefault="00003609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2806128" w:history="1">
            <w:r w:rsidRPr="00153EE6">
              <w:rPr>
                <w:rStyle w:val="Hipercze"/>
                <w:rFonts w:cstheme="minorHAnsi"/>
                <w:noProof/>
              </w:rPr>
              <w:t>CZĘŚĆ PIERWSZA - INFORMACJE WSTĘPNE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_Toc172806128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5924E8" w14:textId="61A9A5EB" w:rsidR="00003609" w:rsidRDefault="002157D6">
          <w:pPr>
            <w:pStyle w:val="Spistreci2"/>
            <w:tabs>
              <w:tab w:val="left" w:pos="720"/>
              <w:tab w:val="right" w:leader="dot" w:pos="9061"/>
            </w:tabs>
            <w:rPr>
              <w:rFonts w:asciiTheme="minorHAnsi" w:eastAsiaTheme="minorEastAsia" w:hAnsiTheme="minorHAnsi" w:cstheme="minorBidi"/>
              <w:kern w:val="2"/>
              <w:sz w:val="22"/>
              <w:szCs w:val="22"/>
              <w14:ligatures w14:val="standardContextual"/>
            </w:rPr>
          </w:pPr>
          <w:hyperlink w:anchor="_Toc172806129" w:history="1">
            <w:r w:rsidR="00003609" w:rsidRPr="00153EE6">
              <w:rPr>
                <w:rStyle w:val="Hipercze"/>
              </w:rPr>
              <w:t>I.</w:t>
            </w:r>
            <w:r w:rsidR="00003609">
              <w:rPr>
                <w:rFonts w:asciiTheme="minorHAnsi" w:eastAsiaTheme="minorEastAsia" w:hAnsiTheme="minorHAnsi" w:cstheme="minorBidi"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</w:rPr>
              <w:t>ZAKRES PROCEDURY</w:t>
            </w:r>
            <w:r w:rsidR="00003609">
              <w:rPr>
                <w:webHidden/>
              </w:rPr>
              <w:tab/>
            </w:r>
            <w:r w:rsidR="00003609">
              <w:rPr>
                <w:webHidden/>
              </w:rPr>
              <w:fldChar w:fldCharType="begin"/>
            </w:r>
            <w:r w:rsidR="00003609">
              <w:rPr>
                <w:webHidden/>
              </w:rPr>
              <w:instrText xml:space="preserve"> PAGEREF _Toc172806129 \h </w:instrText>
            </w:r>
            <w:r w:rsidR="00003609">
              <w:rPr>
                <w:webHidden/>
              </w:rPr>
            </w:r>
            <w:r w:rsidR="00003609">
              <w:rPr>
                <w:webHidden/>
              </w:rPr>
              <w:fldChar w:fldCharType="separate"/>
            </w:r>
            <w:r w:rsidR="00003609">
              <w:rPr>
                <w:webHidden/>
              </w:rPr>
              <w:t>3</w:t>
            </w:r>
            <w:r w:rsidR="00003609">
              <w:rPr>
                <w:webHidden/>
              </w:rPr>
              <w:fldChar w:fldCharType="end"/>
            </w:r>
          </w:hyperlink>
        </w:p>
        <w:p w14:paraId="6DE9BD95" w14:textId="2B16A99C" w:rsidR="00003609" w:rsidRDefault="002157D6">
          <w:pPr>
            <w:pStyle w:val="Spistreci2"/>
            <w:tabs>
              <w:tab w:val="left" w:pos="720"/>
              <w:tab w:val="right" w:leader="dot" w:pos="9061"/>
            </w:tabs>
            <w:rPr>
              <w:rFonts w:asciiTheme="minorHAnsi" w:eastAsiaTheme="minorEastAsia" w:hAnsiTheme="minorHAnsi" w:cstheme="minorBidi"/>
              <w:kern w:val="2"/>
              <w:sz w:val="22"/>
              <w:szCs w:val="22"/>
              <w14:ligatures w14:val="standardContextual"/>
            </w:rPr>
          </w:pPr>
          <w:hyperlink w:anchor="_Toc172806130" w:history="1">
            <w:r w:rsidR="00003609" w:rsidRPr="00153EE6">
              <w:rPr>
                <w:rStyle w:val="Hipercze"/>
              </w:rPr>
              <w:t>II.</w:t>
            </w:r>
            <w:r w:rsidR="00003609">
              <w:rPr>
                <w:rFonts w:asciiTheme="minorHAnsi" w:eastAsiaTheme="minorEastAsia" w:hAnsiTheme="minorHAnsi" w:cstheme="minorBidi"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</w:rPr>
              <w:t>AKTY PRAWNE</w:t>
            </w:r>
            <w:r w:rsidR="00003609">
              <w:rPr>
                <w:webHidden/>
              </w:rPr>
              <w:tab/>
            </w:r>
            <w:r w:rsidR="00003609">
              <w:rPr>
                <w:webHidden/>
              </w:rPr>
              <w:fldChar w:fldCharType="begin"/>
            </w:r>
            <w:r w:rsidR="00003609">
              <w:rPr>
                <w:webHidden/>
              </w:rPr>
              <w:instrText xml:space="preserve"> PAGEREF _Toc172806130 \h </w:instrText>
            </w:r>
            <w:r w:rsidR="00003609">
              <w:rPr>
                <w:webHidden/>
              </w:rPr>
            </w:r>
            <w:r w:rsidR="00003609">
              <w:rPr>
                <w:webHidden/>
              </w:rPr>
              <w:fldChar w:fldCharType="separate"/>
            </w:r>
            <w:r w:rsidR="00003609">
              <w:rPr>
                <w:webHidden/>
              </w:rPr>
              <w:t>3</w:t>
            </w:r>
            <w:r w:rsidR="00003609">
              <w:rPr>
                <w:webHidden/>
              </w:rPr>
              <w:fldChar w:fldCharType="end"/>
            </w:r>
          </w:hyperlink>
        </w:p>
        <w:p w14:paraId="3B1AED26" w14:textId="7EE83116" w:rsidR="00003609" w:rsidRDefault="002157D6">
          <w:pPr>
            <w:pStyle w:val="Spistreci2"/>
            <w:tabs>
              <w:tab w:val="left" w:pos="720"/>
              <w:tab w:val="right" w:leader="dot" w:pos="9061"/>
            </w:tabs>
            <w:rPr>
              <w:rFonts w:asciiTheme="minorHAnsi" w:eastAsiaTheme="minorEastAsia" w:hAnsiTheme="minorHAnsi" w:cstheme="minorBidi"/>
              <w:kern w:val="2"/>
              <w:sz w:val="22"/>
              <w:szCs w:val="22"/>
              <w14:ligatures w14:val="standardContextual"/>
            </w:rPr>
          </w:pPr>
          <w:hyperlink w:anchor="_Toc172806131" w:history="1">
            <w:r w:rsidR="00003609" w:rsidRPr="00153EE6">
              <w:rPr>
                <w:rStyle w:val="Hipercze"/>
              </w:rPr>
              <w:t>II.</w:t>
            </w:r>
            <w:r w:rsidR="00003609">
              <w:rPr>
                <w:rFonts w:asciiTheme="minorHAnsi" w:eastAsiaTheme="minorEastAsia" w:hAnsiTheme="minorHAnsi" w:cstheme="minorBidi"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</w:rPr>
              <w:t>OKREŚLENIA I SKRÓTY UŻYTE W PROCEDURZE</w:t>
            </w:r>
            <w:r w:rsidR="00003609">
              <w:rPr>
                <w:webHidden/>
              </w:rPr>
              <w:tab/>
            </w:r>
            <w:r w:rsidR="00003609">
              <w:rPr>
                <w:webHidden/>
              </w:rPr>
              <w:fldChar w:fldCharType="begin"/>
            </w:r>
            <w:r w:rsidR="00003609">
              <w:rPr>
                <w:webHidden/>
              </w:rPr>
              <w:instrText xml:space="preserve"> PAGEREF _Toc172806131 \h </w:instrText>
            </w:r>
            <w:r w:rsidR="00003609">
              <w:rPr>
                <w:webHidden/>
              </w:rPr>
            </w:r>
            <w:r w:rsidR="00003609">
              <w:rPr>
                <w:webHidden/>
              </w:rPr>
              <w:fldChar w:fldCharType="separate"/>
            </w:r>
            <w:r w:rsidR="00003609">
              <w:rPr>
                <w:webHidden/>
              </w:rPr>
              <w:t>4</w:t>
            </w:r>
            <w:r w:rsidR="00003609">
              <w:rPr>
                <w:webHidden/>
              </w:rPr>
              <w:fldChar w:fldCharType="end"/>
            </w:r>
          </w:hyperlink>
        </w:p>
        <w:p w14:paraId="13089390" w14:textId="78FD3957" w:rsidR="00003609" w:rsidRDefault="002157D6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32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CZĘŚĆ DRUGA – PROCESY ZWIĄZANE Z OCENĄ I WYBOREM OPERACJI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_Toc172806132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5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4B11BD19" w14:textId="4AAFB36E" w:rsidR="00003609" w:rsidRDefault="002157D6">
          <w:pPr>
            <w:pStyle w:val="Spistreci2"/>
            <w:tabs>
              <w:tab w:val="left" w:pos="720"/>
              <w:tab w:val="right" w:leader="dot" w:pos="9061"/>
            </w:tabs>
            <w:rPr>
              <w:rFonts w:asciiTheme="minorHAnsi" w:eastAsiaTheme="minorEastAsia" w:hAnsiTheme="minorHAnsi" w:cstheme="minorBidi"/>
              <w:kern w:val="2"/>
              <w:sz w:val="22"/>
              <w:szCs w:val="22"/>
              <w14:ligatures w14:val="standardContextual"/>
            </w:rPr>
          </w:pPr>
          <w:hyperlink w:anchor="_Toc172806133" w:history="1">
            <w:r w:rsidR="00003609" w:rsidRPr="00153EE6">
              <w:rPr>
                <w:rStyle w:val="Hipercze"/>
              </w:rPr>
              <w:t>I.</w:t>
            </w:r>
            <w:r w:rsidR="00003609">
              <w:rPr>
                <w:rFonts w:asciiTheme="minorHAnsi" w:eastAsiaTheme="minorEastAsia" w:hAnsiTheme="minorHAnsi" w:cstheme="minorBidi"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</w:rPr>
              <w:t>PROCES PRZEPROWADZENIA NABORU WNIOSKÓW</w:t>
            </w:r>
            <w:r w:rsidR="00003609">
              <w:rPr>
                <w:webHidden/>
              </w:rPr>
              <w:tab/>
            </w:r>
            <w:r w:rsidR="00003609">
              <w:rPr>
                <w:webHidden/>
              </w:rPr>
              <w:fldChar w:fldCharType="begin"/>
            </w:r>
            <w:r w:rsidR="00003609">
              <w:rPr>
                <w:webHidden/>
              </w:rPr>
              <w:instrText xml:space="preserve"> PAGEREF _Toc172806133 \h </w:instrText>
            </w:r>
            <w:r w:rsidR="00003609">
              <w:rPr>
                <w:webHidden/>
              </w:rPr>
            </w:r>
            <w:r w:rsidR="00003609">
              <w:rPr>
                <w:webHidden/>
              </w:rPr>
              <w:fldChar w:fldCharType="separate"/>
            </w:r>
            <w:r w:rsidR="00003609">
              <w:rPr>
                <w:webHidden/>
              </w:rPr>
              <w:t>5</w:t>
            </w:r>
            <w:r w:rsidR="00003609">
              <w:rPr>
                <w:webHidden/>
              </w:rPr>
              <w:fldChar w:fldCharType="end"/>
            </w:r>
          </w:hyperlink>
        </w:p>
        <w:p w14:paraId="0290545C" w14:textId="38638C72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34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1.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ZASADY OGŁASZANIA NABORU WNIOSKÓW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_Toc172806134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5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7600EC97" w14:textId="1E90B2D0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35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2.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PROCES PRZYGOTOWYWANIA, SKŁADANIA I WYCOFYWANIA WNIOSKÓW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_Toc172806135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7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1C814C47" w14:textId="226B04C6" w:rsidR="00003609" w:rsidRDefault="002157D6">
          <w:pPr>
            <w:pStyle w:val="Spistreci2"/>
            <w:tabs>
              <w:tab w:val="left" w:pos="720"/>
              <w:tab w:val="right" w:leader="dot" w:pos="9061"/>
            </w:tabs>
            <w:rPr>
              <w:rFonts w:asciiTheme="minorHAnsi" w:eastAsiaTheme="minorEastAsia" w:hAnsiTheme="minorHAnsi" w:cstheme="minorBidi"/>
              <w:kern w:val="2"/>
              <w:sz w:val="22"/>
              <w:szCs w:val="22"/>
              <w14:ligatures w14:val="standardContextual"/>
            </w:rPr>
          </w:pPr>
          <w:hyperlink w:anchor="_Toc172806136" w:history="1">
            <w:r w:rsidR="00003609" w:rsidRPr="00153EE6">
              <w:rPr>
                <w:rStyle w:val="Hipercze"/>
              </w:rPr>
              <w:t>II.</w:t>
            </w:r>
            <w:r w:rsidR="00003609">
              <w:rPr>
                <w:rFonts w:asciiTheme="minorHAnsi" w:eastAsiaTheme="minorEastAsia" w:hAnsiTheme="minorHAnsi" w:cstheme="minorBidi"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</w:rPr>
              <w:t>PROCES OCENY I WYBORU OPERACJI</w:t>
            </w:r>
            <w:r w:rsidR="00003609">
              <w:rPr>
                <w:webHidden/>
              </w:rPr>
              <w:tab/>
            </w:r>
            <w:r w:rsidR="00003609">
              <w:rPr>
                <w:webHidden/>
              </w:rPr>
              <w:fldChar w:fldCharType="begin"/>
            </w:r>
            <w:r w:rsidR="00003609">
              <w:rPr>
                <w:webHidden/>
              </w:rPr>
              <w:instrText xml:space="preserve"> PAGEREF _Toc172806136 \h </w:instrText>
            </w:r>
            <w:r w:rsidR="00003609">
              <w:rPr>
                <w:webHidden/>
              </w:rPr>
            </w:r>
            <w:r w:rsidR="00003609">
              <w:rPr>
                <w:webHidden/>
              </w:rPr>
              <w:fldChar w:fldCharType="separate"/>
            </w:r>
            <w:r w:rsidR="00003609">
              <w:rPr>
                <w:webHidden/>
              </w:rPr>
              <w:t>8</w:t>
            </w:r>
            <w:r w:rsidR="00003609">
              <w:rPr>
                <w:webHidden/>
              </w:rPr>
              <w:fldChar w:fldCharType="end"/>
            </w:r>
          </w:hyperlink>
        </w:p>
        <w:p w14:paraId="27580E18" w14:textId="4C71B674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37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1.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ZAPEWNIENIE BEZSTRONNOŚCI ORAZ BRAKU KONFLIKTU INTERESÓW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_Toc172806137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8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78218170" w14:textId="3753244D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38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2.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WERYFIKACJA FORMALNA WNIOSKU /OCENA FORMALNA I MERYTORYCZNA W ZAKRESIE WARUNKÓW UDZIELENIA WSPARCIA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_Toc172806138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10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386F93E8" w14:textId="3E4D86FA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39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3.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UZUPEŁNIENIA, WYJAŚNIENIA LUB UZYSKANIE DOKUMENTÓW NIEZBĘDNYCH DO OCENY I WYBORU OPERACJI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_Toc172806139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11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2B8A0C9D" w14:textId="16725B8D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0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4.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PROCES PRZEPROWADZANIA WYBORU OPERACJI DO DOFINANSOWANIA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_Toc172806140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13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6A12BB00" w14:textId="6E71D53B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1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5.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SPOSÓB USTALANIA KWOTY WSPARCIA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_Toc172806141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14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6B9CD247" w14:textId="5A6C304F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2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6.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USTALENIE LIST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_Toc172806142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14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7A3BE17B" w14:textId="4CE5B0EF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3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7.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OBOWIĄZKI INFORMACYJNE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_Toc172806143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15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664616E7" w14:textId="763DB59C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4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8.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PROTEST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_Toc172806144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16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29E9996D" w14:textId="4E297B27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5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10.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UDOSTĘPNIANIE DOKUMENTACJI ORAZ JEJ ARCHIWIZACJA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_Toc172806145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19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01AFA798" w14:textId="7B92F0A9" w:rsidR="00003609" w:rsidRDefault="002157D6">
          <w:pPr>
            <w:pStyle w:val="Spistreci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72806146" w:history="1"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11.</w:t>
            </w:r>
            <w:r w:rsidR="00003609">
              <w:rPr>
                <w:rFonts w:asciiTheme="minorHAnsi" w:eastAsiaTheme="minorEastAsia" w:hAnsiTheme="minorHAnsi" w:cstheme="minorBid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003609" w:rsidRPr="00153EE6">
              <w:rPr>
                <w:rStyle w:val="Hipercze"/>
                <w:rFonts w:ascii="Calibri" w:eastAsia="Calibri" w:hAnsi="Calibri" w:cs="Calibri"/>
                <w:noProof/>
              </w:rPr>
              <w:t>ZMIANA PROCEDUR WYBORU OPERACJI</w:t>
            </w:r>
            <w:r w:rsidR="00003609">
              <w:rPr>
                <w:noProof/>
                <w:webHidden/>
              </w:rPr>
              <w:tab/>
            </w:r>
            <w:r w:rsidR="00003609">
              <w:rPr>
                <w:noProof/>
                <w:webHidden/>
              </w:rPr>
              <w:fldChar w:fldCharType="begin"/>
            </w:r>
            <w:r w:rsidR="00003609">
              <w:rPr>
                <w:noProof/>
                <w:webHidden/>
              </w:rPr>
              <w:instrText xml:space="preserve"> PAGEREF _Toc172806146 \h </w:instrText>
            </w:r>
            <w:r w:rsidR="00003609">
              <w:rPr>
                <w:noProof/>
                <w:webHidden/>
              </w:rPr>
            </w:r>
            <w:r w:rsidR="00003609">
              <w:rPr>
                <w:noProof/>
                <w:webHidden/>
              </w:rPr>
              <w:fldChar w:fldCharType="separate"/>
            </w:r>
            <w:r w:rsidR="00003609">
              <w:rPr>
                <w:noProof/>
                <w:webHidden/>
              </w:rPr>
              <w:t>19</w:t>
            </w:r>
            <w:r w:rsidR="00003609">
              <w:rPr>
                <w:noProof/>
                <w:webHidden/>
              </w:rPr>
              <w:fldChar w:fldCharType="end"/>
            </w:r>
          </w:hyperlink>
        </w:p>
        <w:p w14:paraId="4A4C9DEF" w14:textId="7931A3A8" w:rsidR="00003609" w:rsidRDefault="00003609">
          <w:r>
            <w:rPr>
              <w:b/>
              <w:bCs/>
            </w:rPr>
            <w:fldChar w:fldCharType="end"/>
          </w:r>
        </w:p>
      </w:sdtContent>
    </w:sdt>
    <w:p w14:paraId="1BAD4E65" w14:textId="77777777" w:rsidR="00E1176C" w:rsidRDefault="002157D6">
      <w:pPr>
        <w:rPr>
          <w:rFonts w:ascii="Calibri" w:eastAsia="Calibri" w:hAnsi="Calibri" w:cs="Calibri"/>
          <w:b/>
          <w:sz w:val="28"/>
          <w:szCs w:val="28"/>
        </w:rPr>
      </w:pPr>
      <w:r>
        <w:br w:type="page"/>
      </w:r>
    </w:p>
    <w:p w14:paraId="62A54664" w14:textId="77777777" w:rsidR="00E1176C" w:rsidRPr="00003609" w:rsidRDefault="002157D6" w:rsidP="00003609">
      <w:pPr>
        <w:pStyle w:val="Nagwek1"/>
        <w:rPr>
          <w:rFonts w:asciiTheme="minorHAnsi" w:hAnsiTheme="minorHAnsi" w:cstheme="minorHAnsi"/>
          <w:color w:val="auto"/>
        </w:rPr>
      </w:pPr>
      <w:bookmarkStart w:id="2" w:name="_Toc172806128"/>
      <w:r w:rsidRPr="00003609">
        <w:rPr>
          <w:rFonts w:asciiTheme="minorHAnsi" w:hAnsiTheme="minorHAnsi" w:cstheme="minorHAnsi"/>
          <w:color w:val="auto"/>
        </w:rPr>
        <w:t>CZĘŚĆ PIERWSZA - INFORMACJE WSTĘPNE</w:t>
      </w:r>
      <w:bookmarkEnd w:id="2"/>
    </w:p>
    <w:p w14:paraId="798A5207" w14:textId="4757F8F9" w:rsidR="00E1176C" w:rsidRPr="00003609" w:rsidRDefault="002157D6" w:rsidP="00003609">
      <w:pPr>
        <w:pStyle w:val="Nagwek2"/>
        <w:numPr>
          <w:ilvl w:val="0"/>
          <w:numId w:val="44"/>
        </w:numPr>
        <w:spacing w:before="120" w:after="120"/>
        <w:ind w:left="357" w:hanging="357"/>
        <w:rPr>
          <w:sz w:val="24"/>
          <w:szCs w:val="24"/>
        </w:rPr>
      </w:pPr>
      <w:r w:rsidRPr="00003609">
        <w:rPr>
          <w:sz w:val="24"/>
          <w:szCs w:val="24"/>
        </w:rPr>
        <w:t xml:space="preserve"> </w:t>
      </w:r>
      <w:bookmarkStart w:id="3" w:name="_Toc172806129"/>
      <w:r w:rsidRPr="00003609">
        <w:rPr>
          <w:sz w:val="24"/>
          <w:szCs w:val="24"/>
        </w:rPr>
        <w:t>ZAKRES PROCEDURY</w:t>
      </w:r>
      <w:bookmarkEnd w:id="3"/>
    </w:p>
    <w:p w14:paraId="3BAF577C" w14:textId="77777777" w:rsidR="00E1176C" w:rsidRDefault="002157D6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Procedura wyboru i oceny operacji w ramach projektów finansowanych z Europejskiego Funduszu Rolnego na rzecz Rozwoju Obszarów </w:t>
      </w:r>
      <w:r>
        <w:rPr>
          <w:rFonts w:ascii="Calibri" w:eastAsia="Calibri" w:hAnsi="Calibri" w:cs="Calibri"/>
          <w:sz w:val="22"/>
          <w:szCs w:val="22"/>
        </w:rPr>
        <w:t>Wiejskich EFRROW (zwana dalej Procedurą), obejmuje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proces przeprowadzenia naboru, oceny i wyboru operacji (projektów) składanych do Lokalnej Grupy Działania. </w:t>
      </w:r>
    </w:p>
    <w:p w14:paraId="50BBFDD2" w14:textId="77777777" w:rsidR="00E1176C" w:rsidRDefault="002157D6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Procedura obowiązuje we wszystkich lokalnych grupach działania realizujących instrument Rozwoju L</w:t>
      </w:r>
      <w:r>
        <w:rPr>
          <w:rFonts w:ascii="Calibri" w:eastAsia="Calibri" w:hAnsi="Calibri" w:cs="Calibri"/>
          <w:sz w:val="22"/>
          <w:szCs w:val="22"/>
        </w:rPr>
        <w:t>okalnego Kierowanego przez Społeczność (RLKS) w województwie śląskim.</w:t>
      </w:r>
    </w:p>
    <w:p w14:paraId="57054FF5" w14:textId="77777777" w:rsidR="00E1176C" w:rsidRDefault="002157D6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rPr>
          <w:rFonts w:ascii="Calibri" w:eastAsia="Calibri" w:hAnsi="Calibri" w:cs="Calibri"/>
          <w:sz w:val="22"/>
          <w:szCs w:val="22"/>
        </w:rPr>
      </w:pPr>
      <w:bookmarkStart w:id="4" w:name="_heading=h.3znysh7" w:colFirst="0" w:colLast="0"/>
      <w:bookmarkEnd w:id="4"/>
      <w:r>
        <w:rPr>
          <w:rFonts w:ascii="Calibri" w:eastAsia="Calibri" w:hAnsi="Calibri" w:cs="Calibri"/>
          <w:sz w:val="22"/>
          <w:szCs w:val="22"/>
        </w:rPr>
        <w:t>Procedura jest przejrzysta, niedyskryminująca, jawna i powszechnie dostępna dla wnioskodawców w formie elektronicznej na stronie internetowej LGD oraz w formie papierowej w siedzibie LGD</w:t>
      </w:r>
      <w:r>
        <w:rPr>
          <w:rFonts w:ascii="Calibri" w:eastAsia="Calibri" w:hAnsi="Calibri" w:cs="Calibri"/>
          <w:sz w:val="22"/>
          <w:szCs w:val="22"/>
        </w:rPr>
        <w:t>.</w:t>
      </w:r>
    </w:p>
    <w:p w14:paraId="01D94EB6" w14:textId="77777777" w:rsidR="00E1176C" w:rsidRDefault="002157D6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Cała dokumentacja wytworzona w ramach realizacji Procedury przechowywana jest w danej LGD. </w:t>
      </w:r>
    </w:p>
    <w:p w14:paraId="08AD5464" w14:textId="77777777" w:rsidR="00E1176C" w:rsidRPr="00003609" w:rsidRDefault="002157D6" w:rsidP="00003609">
      <w:pPr>
        <w:pStyle w:val="Nagwek2"/>
        <w:numPr>
          <w:ilvl w:val="0"/>
          <w:numId w:val="45"/>
        </w:numPr>
        <w:spacing w:before="120" w:after="120"/>
        <w:ind w:left="357" w:hanging="357"/>
        <w:rPr>
          <w:sz w:val="24"/>
          <w:szCs w:val="24"/>
        </w:rPr>
      </w:pPr>
      <w:bookmarkStart w:id="5" w:name="_Toc172806130"/>
      <w:r w:rsidRPr="00003609">
        <w:rPr>
          <w:sz w:val="24"/>
          <w:szCs w:val="24"/>
        </w:rPr>
        <w:t>AKTY PRAWNE</w:t>
      </w:r>
      <w:bookmarkEnd w:id="5"/>
    </w:p>
    <w:p w14:paraId="7C8B439D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Rozporządzenie 2021/1060</w:t>
      </w:r>
      <w:r>
        <w:rPr>
          <w:rFonts w:ascii="Calibri" w:eastAsia="Calibri" w:hAnsi="Calibri" w:cs="Calibri"/>
          <w:sz w:val="22"/>
          <w:szCs w:val="22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</w:t>
      </w:r>
      <w:r>
        <w:rPr>
          <w:rFonts w:ascii="Calibri" w:eastAsia="Calibri" w:hAnsi="Calibri" w:cs="Calibri"/>
          <w:sz w:val="22"/>
          <w:szCs w:val="22"/>
        </w:rPr>
        <w:t>Sprawiedliwej Transformacji i Europejskiego Funduszu Morskiego, Rybackiego i Akwakultury, a także przepisy finansowe na potrzeby tych funduszy oraz na potrzeby Funduszu Azylu, Migracji i Integracji, Funduszu Bezpieczeństwa Wewnętrznego i Instrumentu Wsparc</w:t>
      </w:r>
      <w:r>
        <w:rPr>
          <w:rFonts w:ascii="Calibri" w:eastAsia="Calibri" w:hAnsi="Calibri" w:cs="Calibri"/>
          <w:sz w:val="22"/>
          <w:szCs w:val="22"/>
        </w:rPr>
        <w:t>ia Finansowego na rzecz Zarządzania Granicami i Polityki Wizowej (Dz. Urz. UE L 231 z 30.06.2021, str. 159, z późn. zm.);</w:t>
      </w:r>
    </w:p>
    <w:p w14:paraId="05ADD338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Ustawa RLKS </w:t>
      </w:r>
      <w:r>
        <w:rPr>
          <w:rFonts w:ascii="Calibri" w:eastAsia="Calibri" w:hAnsi="Calibri" w:cs="Calibri"/>
          <w:sz w:val="22"/>
          <w:szCs w:val="22"/>
        </w:rPr>
        <w:t>– ustawa z dnia 20 lutego 2015 r. o rozwoju lokalnym z udziałem lokalnej społeczności (Dz. U. z 2023 r. poz. 1554 z późn.z</w:t>
      </w:r>
      <w:r>
        <w:rPr>
          <w:rFonts w:ascii="Calibri" w:eastAsia="Calibri" w:hAnsi="Calibri" w:cs="Calibri"/>
          <w:sz w:val="22"/>
          <w:szCs w:val="22"/>
        </w:rPr>
        <w:t>m.);</w:t>
      </w:r>
    </w:p>
    <w:p w14:paraId="788CB2FA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Ustawa PS WPR </w:t>
      </w:r>
      <w:r>
        <w:rPr>
          <w:rFonts w:ascii="Calibri" w:eastAsia="Calibri" w:hAnsi="Calibri" w:cs="Calibri"/>
          <w:sz w:val="22"/>
          <w:szCs w:val="22"/>
        </w:rPr>
        <w:t>– ustawa z dnia 8 lutego 2023 r. o Planie Strategicznym dla Wspólnej Polityki Rolnej na lata 2023–2027 ( Dz. U. z 2024 r. poz. 261  z późn. zm.);</w:t>
      </w:r>
    </w:p>
    <w:p w14:paraId="48BB2465" w14:textId="77777777" w:rsidR="00E1176C" w:rsidRDefault="002157D6">
      <w:pPr>
        <w:numPr>
          <w:ilvl w:val="0"/>
          <w:numId w:val="7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Ustawa wdrożeniowa – </w:t>
      </w:r>
      <w:r>
        <w:rPr>
          <w:rFonts w:ascii="Calibri" w:eastAsia="Calibri" w:hAnsi="Calibri" w:cs="Calibri"/>
          <w:sz w:val="22"/>
          <w:szCs w:val="22"/>
        </w:rPr>
        <w:t>ustawa o zasadach realizacji zadań finansowanych w perspektywie finans</w:t>
      </w:r>
      <w:r>
        <w:rPr>
          <w:rFonts w:ascii="Calibri" w:eastAsia="Calibri" w:hAnsi="Calibri" w:cs="Calibri"/>
          <w:sz w:val="22"/>
          <w:szCs w:val="22"/>
        </w:rPr>
        <w:t>owej 2021-2027 z dnia 28 kwietnia 2022 r. (t.j. Dz. U. z 2022 r., poz. 1079 z późn. zm.);</w:t>
      </w:r>
    </w:p>
    <w:p w14:paraId="4E700F08" w14:textId="77777777" w:rsidR="00E1176C" w:rsidRDefault="002157D6">
      <w:pPr>
        <w:numPr>
          <w:ilvl w:val="0"/>
          <w:numId w:val="7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Rozporządzenie RODO</w:t>
      </w:r>
      <w:r>
        <w:rPr>
          <w:rFonts w:ascii="Calibri" w:eastAsia="Calibri" w:hAnsi="Calibri" w:cs="Calibri"/>
          <w:sz w:val="22"/>
          <w:szCs w:val="22"/>
        </w:rPr>
        <w:t xml:space="preserve"> - rozporządzenie Parlamentu Europejskiego i Rady (UE) 2016/679 z dnia 27 kwietnia 2016 r. w sprawie ochrony osób fizycznych w związku z przetwarza</w:t>
      </w:r>
      <w:r>
        <w:rPr>
          <w:rFonts w:ascii="Calibri" w:eastAsia="Calibri" w:hAnsi="Calibri" w:cs="Calibri"/>
          <w:sz w:val="22"/>
          <w:szCs w:val="22"/>
        </w:rPr>
        <w:t>niem danych osobowych i w sprawie swobodnego przepływu takich danych oraz uchylenia dyrektywy 95/46/WE (ogólne rozporządzenie o ochronie danych), Dz. U. UE L. 119 z 4 maja 2016 r. wraz ze sprostowaniem z dnia 19.04.2018 r.)</w:t>
      </w:r>
    </w:p>
    <w:p w14:paraId="3BFD85AA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PS WPR </w:t>
      </w:r>
      <w:r>
        <w:rPr>
          <w:rFonts w:ascii="Calibri" w:eastAsia="Calibri" w:hAnsi="Calibri" w:cs="Calibri"/>
          <w:sz w:val="22"/>
          <w:szCs w:val="22"/>
        </w:rPr>
        <w:t>- Plan Strategiczny dla W</w:t>
      </w:r>
      <w:r>
        <w:rPr>
          <w:rFonts w:ascii="Calibri" w:eastAsia="Calibri" w:hAnsi="Calibri" w:cs="Calibri"/>
          <w:sz w:val="22"/>
          <w:szCs w:val="22"/>
        </w:rPr>
        <w:t>spólnej Polityki Rolnej na lata 2023-2027;</w:t>
      </w:r>
    </w:p>
    <w:p w14:paraId="07FDA9D8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Wytyczne podstawowe</w:t>
      </w:r>
      <w:r>
        <w:rPr>
          <w:rFonts w:ascii="Calibri" w:eastAsia="Calibri" w:hAnsi="Calibri" w:cs="Calibri"/>
          <w:sz w:val="22"/>
          <w:szCs w:val="22"/>
        </w:rPr>
        <w:t xml:space="preserve"> - Wytyczne podstawowe w zakresie pomocy finansowej w ramach Planu Strategicznego dla Wspólnej Polityki Rolnej na lata 2023–2027;</w:t>
      </w:r>
    </w:p>
    <w:p w14:paraId="29698A34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Wytyczne szczegółowe wdrażanie LSR</w:t>
      </w:r>
      <w:r>
        <w:rPr>
          <w:rFonts w:ascii="Calibri" w:eastAsia="Calibri" w:hAnsi="Calibri" w:cs="Calibri"/>
          <w:sz w:val="22"/>
          <w:szCs w:val="22"/>
        </w:rPr>
        <w:t xml:space="preserve"> – Wytyczne szczegółowe w zakr</w:t>
      </w:r>
      <w:r>
        <w:rPr>
          <w:rFonts w:ascii="Calibri" w:eastAsia="Calibri" w:hAnsi="Calibri" w:cs="Calibri"/>
          <w:sz w:val="22"/>
          <w:szCs w:val="22"/>
        </w:rPr>
        <w:t>esie przyznawania i wypłaty pomocy finansowej w ramach Planu Strategicznego dla Wspólnej Polityki Rolnej na lata 2023–2027 dla interwencji I.13.1 LEADER/Rozwój Lokalny Kierowany przez Społeczność (RLKS);</w:t>
      </w:r>
    </w:p>
    <w:p w14:paraId="50E7B259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Wytyczne szczegółowe zarządzanie LSR</w:t>
      </w:r>
      <w:r>
        <w:rPr>
          <w:rFonts w:ascii="Calibri" w:eastAsia="Calibri" w:hAnsi="Calibri" w:cs="Calibri"/>
          <w:sz w:val="22"/>
          <w:szCs w:val="22"/>
        </w:rPr>
        <w:t xml:space="preserve"> - Wytyczne szcz</w:t>
      </w:r>
      <w:r>
        <w:rPr>
          <w:rFonts w:ascii="Calibri" w:eastAsia="Calibri" w:hAnsi="Calibri" w:cs="Calibri"/>
          <w:sz w:val="22"/>
          <w:szCs w:val="22"/>
        </w:rPr>
        <w:t>egółowe w zakresie przyznawania, wypłaty i zwrotu pomocy finansowej w ramach Planu Strategicznego dla Wspólnej Polityki Rolnej na lata 2023–2027 dla interwencji I.13.1 LEADER/Rozwój Lokalny Kierowany przez Społeczność (RLKS) – komponent Zarządzanie LSR;</w:t>
      </w:r>
    </w:p>
    <w:p w14:paraId="63B1E8C8" w14:textId="77777777" w:rsidR="00E1176C" w:rsidRDefault="002157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Wy</w:t>
      </w:r>
      <w:r>
        <w:rPr>
          <w:rFonts w:ascii="Calibri" w:eastAsia="Calibri" w:hAnsi="Calibri" w:cs="Calibri"/>
          <w:sz w:val="22"/>
          <w:szCs w:val="22"/>
        </w:rPr>
        <w:t>tyczne w zakresie zasad ustalania kwoty dostępnych środków w ramach niektórych interwencji Planu Strategicznego dla Wspólnej Polityki Rolnej na lata 2023–2027</w:t>
      </w:r>
    </w:p>
    <w:p w14:paraId="3B3C2270" w14:textId="77777777" w:rsidR="00E1176C" w:rsidRDefault="002157D6">
      <w:pPr>
        <w:numPr>
          <w:ilvl w:val="0"/>
          <w:numId w:val="7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Wytyczne do wyboru</w:t>
      </w:r>
      <w:r>
        <w:rPr>
          <w:rFonts w:ascii="Calibri" w:eastAsia="Calibri" w:hAnsi="Calibri" w:cs="Calibri"/>
          <w:sz w:val="22"/>
          <w:szCs w:val="22"/>
        </w:rPr>
        <w:t xml:space="preserve"> - wytyczne w zakresie niektórych zasad dokonywania wyboru operacji lub grantob</w:t>
      </w:r>
      <w:r>
        <w:rPr>
          <w:rFonts w:ascii="Calibri" w:eastAsia="Calibri" w:hAnsi="Calibri" w:cs="Calibri"/>
          <w:sz w:val="22"/>
          <w:szCs w:val="22"/>
        </w:rPr>
        <w:t>iorców przez lokalne grupy działania;</w:t>
      </w:r>
    </w:p>
    <w:p w14:paraId="0D01FE1A" w14:textId="77777777" w:rsidR="00E1176C" w:rsidRDefault="002157D6">
      <w:pPr>
        <w:numPr>
          <w:ilvl w:val="0"/>
          <w:numId w:val="7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Zasady realizacji instrumentów terytorialnych w Polsce w perspektywie finansowej UE na lata 2021-2027;</w:t>
      </w:r>
    </w:p>
    <w:p w14:paraId="207DF600" w14:textId="77777777" w:rsidR="00E1176C" w:rsidRDefault="002157D6">
      <w:pPr>
        <w:numPr>
          <w:ilvl w:val="0"/>
          <w:numId w:val="7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Regulamin Rady</w:t>
      </w:r>
      <w:r>
        <w:rPr>
          <w:rFonts w:ascii="Calibri" w:eastAsia="Calibri" w:hAnsi="Calibri" w:cs="Calibri"/>
          <w:sz w:val="22"/>
          <w:szCs w:val="22"/>
        </w:rPr>
        <w:t xml:space="preserve"> - Regulamin Organu Decyzyjnego LGD (Rady LGD).</w:t>
      </w:r>
    </w:p>
    <w:p w14:paraId="1B532D94" w14:textId="77777777" w:rsidR="00E1176C" w:rsidRDefault="002157D6">
      <w:pPr>
        <w:pStyle w:val="Nagwek2"/>
        <w:numPr>
          <w:ilvl w:val="0"/>
          <w:numId w:val="25"/>
        </w:numPr>
        <w:spacing w:before="120" w:after="120" w:line="276" w:lineRule="auto"/>
        <w:ind w:left="426" w:hanging="369"/>
      </w:pPr>
      <w:bookmarkStart w:id="6" w:name="_Toc172806131"/>
      <w:r>
        <w:t>OKREŚLENIA I SKRÓTY UŻYTE W PROCEDURZE</w:t>
      </w:r>
      <w:bookmarkEnd w:id="6"/>
    </w:p>
    <w:p w14:paraId="6108367E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bookmarkStart w:id="7" w:name="_heading=h.1t3h5sf" w:colFirst="0" w:colLast="0"/>
      <w:bookmarkEnd w:id="7"/>
      <w:r>
        <w:rPr>
          <w:rFonts w:ascii="Calibri" w:eastAsia="Calibri" w:hAnsi="Calibri" w:cs="Calibri"/>
          <w:b/>
          <w:sz w:val="22"/>
          <w:szCs w:val="22"/>
        </w:rPr>
        <w:t>LGD</w:t>
      </w:r>
      <w:r>
        <w:rPr>
          <w:rFonts w:ascii="Calibri" w:eastAsia="Calibri" w:hAnsi="Calibri" w:cs="Calibri"/>
          <w:sz w:val="22"/>
          <w:szCs w:val="22"/>
        </w:rPr>
        <w:t xml:space="preserve">  – Stowarzyszenie (</w:t>
      </w:r>
      <w:r>
        <w:rPr>
          <w:rFonts w:ascii="Calibri" w:eastAsia="Calibri" w:hAnsi="Calibri" w:cs="Calibri"/>
          <w:sz w:val="22"/>
          <w:szCs w:val="22"/>
          <w:highlight w:val="yellow"/>
        </w:rPr>
        <w:t>nazwa LGD</w:t>
      </w:r>
      <w:r>
        <w:rPr>
          <w:rFonts w:ascii="Calibri" w:eastAsia="Calibri" w:hAnsi="Calibri" w:cs="Calibri"/>
          <w:sz w:val="22"/>
          <w:szCs w:val="22"/>
        </w:rPr>
        <w:t xml:space="preserve">); </w:t>
      </w:r>
    </w:p>
    <w:p w14:paraId="131F74AA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LSR</w:t>
      </w:r>
      <w:r>
        <w:rPr>
          <w:rFonts w:ascii="Calibri" w:eastAsia="Calibri" w:hAnsi="Calibri" w:cs="Calibri"/>
          <w:sz w:val="22"/>
          <w:szCs w:val="22"/>
        </w:rPr>
        <w:t xml:space="preserve">  – Strategia rozwoju lokalnego kierowanego przez społeczność na lata 2023-2029</w:t>
      </w:r>
      <w:r>
        <w:rPr>
          <w:rFonts w:ascii="Calibri" w:eastAsia="Calibri" w:hAnsi="Calibri" w:cs="Calibri"/>
          <w:sz w:val="22"/>
          <w:szCs w:val="22"/>
          <w:highlight w:val="yellow"/>
        </w:rPr>
        <w:t xml:space="preserve"> (nazwa LGD)</w:t>
      </w:r>
      <w:r>
        <w:rPr>
          <w:rFonts w:ascii="Calibri" w:eastAsia="Calibri" w:hAnsi="Calibri" w:cs="Calibri"/>
          <w:sz w:val="22"/>
          <w:szCs w:val="22"/>
        </w:rPr>
        <w:t xml:space="preserve">; </w:t>
      </w:r>
    </w:p>
    <w:p w14:paraId="38CB5F05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Rada LGD – organ decyzyjny Stowarzyszenia (</w:t>
      </w:r>
      <w:r>
        <w:rPr>
          <w:rFonts w:ascii="Calibri" w:eastAsia="Calibri" w:hAnsi="Calibri" w:cs="Calibri"/>
          <w:sz w:val="22"/>
          <w:szCs w:val="22"/>
          <w:highlight w:val="yellow"/>
        </w:rPr>
        <w:t>nazwa LGD</w:t>
      </w:r>
      <w:r>
        <w:rPr>
          <w:rFonts w:ascii="Calibri" w:eastAsia="Calibri" w:hAnsi="Calibri" w:cs="Calibri"/>
          <w:sz w:val="22"/>
          <w:szCs w:val="22"/>
        </w:rPr>
        <w:t>), o którym mowa art. 4 ust. 3 pkt 4 oraz ust. 4-7 ustawy RLKS;</w:t>
      </w:r>
    </w:p>
    <w:p w14:paraId="6D0924AC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Zarząd LGD</w:t>
      </w:r>
      <w:r>
        <w:rPr>
          <w:rFonts w:ascii="Calibri" w:eastAsia="Calibri" w:hAnsi="Calibri" w:cs="Calibri"/>
          <w:sz w:val="22"/>
          <w:szCs w:val="22"/>
        </w:rPr>
        <w:t xml:space="preserve"> – Zarząd (</w:t>
      </w:r>
      <w:r>
        <w:rPr>
          <w:rFonts w:ascii="Calibri" w:eastAsia="Calibri" w:hAnsi="Calibri" w:cs="Calibri"/>
          <w:sz w:val="22"/>
          <w:szCs w:val="22"/>
          <w:highlight w:val="yellow"/>
        </w:rPr>
        <w:t>nazwa LGD</w:t>
      </w:r>
      <w:r>
        <w:rPr>
          <w:rFonts w:ascii="Calibri" w:eastAsia="Calibri" w:hAnsi="Calibri" w:cs="Calibri"/>
          <w:sz w:val="22"/>
          <w:szCs w:val="22"/>
        </w:rPr>
        <w:t>);</w:t>
      </w:r>
    </w:p>
    <w:p w14:paraId="12D0BCDE" w14:textId="77777777" w:rsidR="00E1176C" w:rsidRDefault="002157D6">
      <w:pPr>
        <w:numPr>
          <w:ilvl w:val="0"/>
          <w:numId w:val="18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Przewodniczący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 xml:space="preserve">Rady </w:t>
      </w:r>
      <w:r>
        <w:rPr>
          <w:rFonts w:ascii="Calibri" w:eastAsia="Calibri" w:hAnsi="Calibri" w:cs="Calibri"/>
          <w:sz w:val="22"/>
          <w:szCs w:val="22"/>
        </w:rPr>
        <w:t>- Przewodniczący Rady LGD lub jego zastępca lub inna osoba wyznaczona zgodnie z Regulaminem Rady LGD;</w:t>
      </w:r>
    </w:p>
    <w:p w14:paraId="6CEA5727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Biuro LGD</w:t>
      </w:r>
      <w:r>
        <w:rPr>
          <w:rFonts w:ascii="Calibri" w:eastAsia="Calibri" w:hAnsi="Calibri" w:cs="Calibri"/>
          <w:sz w:val="22"/>
          <w:szCs w:val="22"/>
        </w:rPr>
        <w:t xml:space="preserve"> – </w:t>
      </w:r>
      <w:r>
        <w:rPr>
          <w:rFonts w:ascii="Calibri" w:eastAsia="Calibri" w:hAnsi="Calibri" w:cs="Calibri"/>
          <w:color w:val="000000"/>
          <w:sz w:val="22"/>
          <w:szCs w:val="22"/>
        </w:rPr>
        <w:t>biuro LGD stanowią pracownicy zatrudnieni w Stowarzyszeniu</w:t>
      </w:r>
      <w:r>
        <w:rPr>
          <w:rFonts w:ascii="Calibri" w:eastAsia="Calibri" w:hAnsi="Calibri" w:cs="Calibri"/>
          <w:sz w:val="22"/>
          <w:szCs w:val="22"/>
        </w:rPr>
        <w:t xml:space="preserve"> (</w:t>
      </w:r>
      <w:r>
        <w:rPr>
          <w:rFonts w:ascii="Calibri" w:eastAsia="Calibri" w:hAnsi="Calibri" w:cs="Calibri"/>
          <w:sz w:val="22"/>
          <w:szCs w:val="22"/>
          <w:highlight w:val="yellow"/>
        </w:rPr>
        <w:t>nazwa LGD</w:t>
      </w:r>
      <w:r>
        <w:rPr>
          <w:rFonts w:ascii="Calibri" w:eastAsia="Calibri" w:hAnsi="Calibri" w:cs="Calibri"/>
          <w:sz w:val="22"/>
          <w:szCs w:val="22"/>
        </w:rPr>
        <w:t>);</w:t>
      </w:r>
    </w:p>
    <w:p w14:paraId="751E7072" w14:textId="77777777" w:rsidR="00E1176C" w:rsidRDefault="002157D6">
      <w:pPr>
        <w:numPr>
          <w:ilvl w:val="0"/>
          <w:numId w:val="18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ZW </w:t>
      </w:r>
      <w:r>
        <w:rPr>
          <w:rFonts w:ascii="Calibri" w:eastAsia="Calibri" w:hAnsi="Calibri" w:cs="Calibri"/>
          <w:sz w:val="22"/>
          <w:szCs w:val="22"/>
        </w:rPr>
        <w:t>– Zarząd Województwa Ślą</w:t>
      </w:r>
      <w:r>
        <w:rPr>
          <w:rFonts w:ascii="Calibri" w:eastAsia="Calibri" w:hAnsi="Calibri" w:cs="Calibri"/>
          <w:sz w:val="22"/>
          <w:szCs w:val="22"/>
        </w:rPr>
        <w:t>skiego, wykonujący zadania w zakresie RLKS wdrażanego ze środków EFRROW jako Instytucja Zarządzająca</w:t>
      </w:r>
      <w:r>
        <w:rPr>
          <w:rFonts w:ascii="Calibri" w:eastAsia="Calibri" w:hAnsi="Calibri" w:cs="Calibri"/>
          <w:color w:val="FF0000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(art. 8 ust.1 pkt 2 Ustawy wdrożeniowej);</w:t>
      </w:r>
    </w:p>
    <w:p w14:paraId="2BCCBA3B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Agencja</w:t>
      </w:r>
      <w:r>
        <w:rPr>
          <w:rFonts w:ascii="Calibri" w:eastAsia="Calibri" w:hAnsi="Calibri" w:cs="Calibri"/>
          <w:sz w:val="22"/>
          <w:szCs w:val="22"/>
        </w:rPr>
        <w:t xml:space="preserve"> – Agencja Restrukturyzacji i Modernizacji Rolnictwa;</w:t>
      </w:r>
    </w:p>
    <w:p w14:paraId="681123CD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MRiRW</w:t>
      </w:r>
      <w:r>
        <w:rPr>
          <w:rFonts w:ascii="Calibri" w:eastAsia="Calibri" w:hAnsi="Calibri" w:cs="Calibri"/>
          <w:sz w:val="22"/>
          <w:szCs w:val="22"/>
        </w:rPr>
        <w:t xml:space="preserve"> - Minister Rolnictwa i Rozwoju Wsi;</w:t>
      </w:r>
    </w:p>
    <w:p w14:paraId="74975C6A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Obszar wie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jski objęty LSR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– przez obszar wiejski objęty LSR rozumie się obszar gmin wiejskich, miejsko-wiejskich i miejskich objętych LSR z wyłączeniem miast zamieszkanych przez więcej niż 20 tys. mieszkańców zgodnie z zatwierdzoną LSR;</w:t>
      </w:r>
    </w:p>
    <w:p w14:paraId="6DC152C1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PS WPR</w:t>
      </w:r>
      <w:r>
        <w:rPr>
          <w:rFonts w:ascii="Calibri" w:eastAsia="Calibri" w:hAnsi="Calibri" w:cs="Calibri"/>
          <w:sz w:val="22"/>
          <w:szCs w:val="22"/>
        </w:rPr>
        <w:t xml:space="preserve"> - Plan Strategiczny dl</w:t>
      </w:r>
      <w:r>
        <w:rPr>
          <w:rFonts w:ascii="Calibri" w:eastAsia="Calibri" w:hAnsi="Calibri" w:cs="Calibri"/>
          <w:sz w:val="22"/>
          <w:szCs w:val="22"/>
        </w:rPr>
        <w:t>a Wspólnej Polityki Rolnej na lata 2023–2027;</w:t>
      </w:r>
    </w:p>
    <w:p w14:paraId="2C90A6E2" w14:textId="77777777" w:rsidR="00E1176C" w:rsidRDefault="002157D6">
      <w:pPr>
        <w:widowControl w:val="0"/>
        <w:numPr>
          <w:ilvl w:val="0"/>
          <w:numId w:val="18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Umowa ramowa</w:t>
      </w:r>
      <w:r>
        <w:rPr>
          <w:rFonts w:ascii="Calibri" w:eastAsia="Calibri" w:hAnsi="Calibri" w:cs="Calibri"/>
          <w:sz w:val="22"/>
          <w:szCs w:val="22"/>
        </w:rPr>
        <w:t xml:space="preserve"> – umowa o warunkach i sposobie realizacji LSR, o której mowa w art. 14 ustawy RLKS;</w:t>
      </w:r>
    </w:p>
    <w:p w14:paraId="445EEDD0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Wniosek o wsparcie</w:t>
      </w:r>
      <w:r>
        <w:rPr>
          <w:rFonts w:ascii="Calibri" w:eastAsia="Calibri" w:hAnsi="Calibri" w:cs="Calibri"/>
          <w:sz w:val="22"/>
          <w:szCs w:val="22"/>
        </w:rPr>
        <w:t xml:space="preserve"> – wniosek o udzielenie wsparcia, o którym mowa w ustawie RLKS, tj. wniosek o dofinansowanie, o</w:t>
      </w:r>
      <w:r>
        <w:rPr>
          <w:rFonts w:ascii="Calibri" w:eastAsia="Calibri" w:hAnsi="Calibri" w:cs="Calibri"/>
          <w:sz w:val="22"/>
          <w:szCs w:val="22"/>
        </w:rPr>
        <w:t xml:space="preserve"> którym mowa w ustawie wdrożeniowej lub wniosek o przyznanie pomocy, o którym mowa w ustawie PS WPR;</w:t>
      </w:r>
    </w:p>
    <w:p w14:paraId="08D629DF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Harmonogram naboru wniosków </w:t>
      </w:r>
      <w:r>
        <w:rPr>
          <w:rFonts w:ascii="Calibri" w:eastAsia="Calibri" w:hAnsi="Calibri" w:cs="Calibri"/>
          <w:sz w:val="22"/>
          <w:szCs w:val="22"/>
        </w:rPr>
        <w:t>- Harmonogram naboru wniosków o przyznanie pomocy Stowarzyszenia (</w:t>
      </w:r>
      <w:r>
        <w:rPr>
          <w:rFonts w:ascii="Calibri" w:eastAsia="Calibri" w:hAnsi="Calibri" w:cs="Calibri"/>
          <w:sz w:val="22"/>
          <w:szCs w:val="22"/>
          <w:highlight w:val="yellow"/>
        </w:rPr>
        <w:t>nazwa LGD</w:t>
      </w:r>
      <w:r>
        <w:rPr>
          <w:rFonts w:ascii="Calibri" w:eastAsia="Calibri" w:hAnsi="Calibri" w:cs="Calibri"/>
          <w:sz w:val="22"/>
          <w:szCs w:val="22"/>
        </w:rPr>
        <w:t xml:space="preserve">) na rok … </w:t>
      </w:r>
    </w:p>
    <w:p w14:paraId="1B10F34E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Regulamin naboru</w:t>
      </w:r>
      <w:r>
        <w:rPr>
          <w:rFonts w:ascii="Calibri" w:eastAsia="Calibri" w:hAnsi="Calibri" w:cs="Calibri"/>
          <w:sz w:val="22"/>
          <w:szCs w:val="22"/>
        </w:rPr>
        <w:t xml:space="preserve"> - regulamin naboru wniosków o wsparcie, o którym mowa w ustawie RLKS;</w:t>
      </w:r>
    </w:p>
    <w:p w14:paraId="7452C003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System IT Agencji</w:t>
      </w:r>
      <w:r>
        <w:rPr>
          <w:rFonts w:ascii="Calibri" w:eastAsia="Calibri" w:hAnsi="Calibri" w:cs="Calibri"/>
          <w:sz w:val="22"/>
          <w:szCs w:val="22"/>
        </w:rPr>
        <w:t xml:space="preserve"> – system teleinformatyczny ARiMR, o którym mowa w ustawie PS WPR oraz ustawie ARiMR oraz w wytycznych podstawowych;</w:t>
      </w:r>
    </w:p>
    <w:p w14:paraId="259D3AA3" w14:textId="77777777" w:rsidR="00E1176C" w:rsidRDefault="002157D6">
      <w:pPr>
        <w:numPr>
          <w:ilvl w:val="0"/>
          <w:numId w:val="18"/>
        </w:numP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System IT LGD</w:t>
      </w:r>
      <w:r>
        <w:rPr>
          <w:rFonts w:ascii="Calibri" w:eastAsia="Calibri" w:hAnsi="Calibri" w:cs="Calibri"/>
          <w:sz w:val="22"/>
          <w:szCs w:val="22"/>
        </w:rPr>
        <w:t xml:space="preserve"> – system teleinformatyczny wspomagający proces naboru, oceny i wyboru wniosków stosowany w LGD;</w:t>
      </w:r>
    </w:p>
    <w:p w14:paraId="1BDF4952" w14:textId="77777777" w:rsidR="00E1176C" w:rsidRDefault="002157D6">
      <w:pPr>
        <w:numPr>
          <w:ilvl w:val="0"/>
          <w:numId w:val="18"/>
        </w:numP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EFSI</w:t>
      </w:r>
      <w:r>
        <w:rPr>
          <w:rFonts w:ascii="Calibri" w:eastAsia="Calibri" w:hAnsi="Calibri" w:cs="Calibri"/>
          <w:sz w:val="22"/>
          <w:szCs w:val="22"/>
        </w:rPr>
        <w:t xml:space="preserve"> - Europejskie Fundusze Strukturalne i Inwestycyjne;</w:t>
      </w:r>
    </w:p>
    <w:p w14:paraId="600C9AEA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Wnioskodawca</w:t>
      </w:r>
      <w:r>
        <w:rPr>
          <w:rFonts w:ascii="Calibri" w:eastAsia="Calibri" w:hAnsi="Calibri" w:cs="Calibri"/>
          <w:sz w:val="22"/>
          <w:szCs w:val="22"/>
        </w:rPr>
        <w:t xml:space="preserve"> – podmiot ubiegający się o  wsparcie na wdrażanie LSR, o którym mowa w art. 17 ust. 1 Ust</w:t>
      </w:r>
      <w:r>
        <w:rPr>
          <w:rFonts w:ascii="Calibri" w:eastAsia="Calibri" w:hAnsi="Calibri" w:cs="Calibri"/>
          <w:sz w:val="22"/>
          <w:szCs w:val="22"/>
        </w:rPr>
        <w:t>awy RLKS;</w:t>
      </w:r>
    </w:p>
    <w:p w14:paraId="5E9FF1D3" w14:textId="77777777" w:rsidR="00E1176C" w:rsidRDefault="002157D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Operacja </w:t>
      </w:r>
      <w:r>
        <w:rPr>
          <w:rFonts w:ascii="Calibri" w:eastAsia="Calibri" w:hAnsi="Calibri" w:cs="Calibri"/>
          <w:sz w:val="22"/>
          <w:szCs w:val="22"/>
        </w:rPr>
        <w:t>– operacja w rozumieniu art. 2 pkt 4 lit. a rozporządzenia 2021/1060 realizowana w ramach LSR;</w:t>
      </w:r>
    </w:p>
    <w:p w14:paraId="390D1E4B" w14:textId="77777777" w:rsidR="00E1176C" w:rsidRDefault="002157D6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jc w:val="lef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Operacje własne</w:t>
      </w:r>
      <w:r>
        <w:rPr>
          <w:rFonts w:ascii="Calibri" w:eastAsia="Calibri" w:hAnsi="Calibri" w:cs="Calibri"/>
          <w:sz w:val="22"/>
          <w:szCs w:val="22"/>
        </w:rPr>
        <w:t xml:space="preserve"> – operacje, o których mowa w art. 17 ust. 3 pkt 2 Ustawy RLKS.</w:t>
      </w:r>
    </w:p>
    <w:p w14:paraId="474FF9A3" w14:textId="77777777" w:rsidR="00E1176C" w:rsidRDefault="00E1176C">
      <w:pPr>
        <w:widowControl w:val="0"/>
        <w:jc w:val="left"/>
        <w:rPr>
          <w:rFonts w:ascii="Calibri" w:eastAsia="Calibri" w:hAnsi="Calibri" w:cs="Calibri"/>
          <w:color w:val="FF0000"/>
          <w:sz w:val="22"/>
          <w:szCs w:val="22"/>
        </w:rPr>
        <w:sectPr w:rsidR="00E1176C">
          <w:headerReference w:type="default" r:id="rId9"/>
          <w:footerReference w:type="default" r:id="rId10"/>
          <w:headerReference w:type="first" r:id="rId11"/>
          <w:footerReference w:type="first" r:id="rId12"/>
          <w:pgSz w:w="11907" w:h="16840"/>
          <w:pgMar w:top="1716" w:right="1418" w:bottom="1135" w:left="1418" w:header="0" w:footer="402" w:gutter="0"/>
          <w:pgNumType w:start="1"/>
          <w:cols w:space="708"/>
        </w:sectPr>
      </w:pPr>
    </w:p>
    <w:p w14:paraId="6228CC9C" w14:textId="77777777" w:rsidR="00E1176C" w:rsidRDefault="002157D6">
      <w:pPr>
        <w:pStyle w:val="Nagwek1"/>
        <w:spacing w:after="240"/>
        <w:rPr>
          <w:rFonts w:ascii="Calibri" w:eastAsia="Calibri" w:hAnsi="Calibri" w:cs="Calibri"/>
        </w:rPr>
      </w:pPr>
      <w:bookmarkStart w:id="8" w:name="_Toc172806132"/>
      <w:r>
        <w:rPr>
          <w:rFonts w:ascii="Calibri" w:eastAsia="Calibri" w:hAnsi="Calibri" w:cs="Calibri"/>
          <w:color w:val="000000"/>
        </w:rPr>
        <w:t>CZĘŚĆ DRUGA – PROCESY ZWIĄZANE Z OCENĄ I WYBOREM OPERACJI</w:t>
      </w:r>
      <w:bookmarkEnd w:id="8"/>
    </w:p>
    <w:p w14:paraId="523E7A2D" w14:textId="77777777" w:rsidR="00E1176C" w:rsidRDefault="002157D6">
      <w:pPr>
        <w:pStyle w:val="Nagwek2"/>
        <w:numPr>
          <w:ilvl w:val="0"/>
          <w:numId w:val="26"/>
        </w:numPr>
        <w:spacing w:before="120" w:after="120"/>
        <w:ind w:left="1077"/>
        <w:rPr>
          <w:sz w:val="24"/>
          <w:szCs w:val="24"/>
        </w:rPr>
      </w:pPr>
      <w:bookmarkStart w:id="9" w:name="_Toc172806133"/>
      <w:r>
        <w:rPr>
          <w:sz w:val="24"/>
          <w:szCs w:val="24"/>
        </w:rPr>
        <w:t>PROCES PRZEPROWADZENIA NABORU WNIOSKÓW</w:t>
      </w:r>
      <w:bookmarkEnd w:id="9"/>
    </w:p>
    <w:tbl>
      <w:tblPr>
        <w:tblStyle w:val="aff"/>
        <w:tblW w:w="14582" w:type="dxa"/>
        <w:tblInd w:w="-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40"/>
        <w:gridCol w:w="2104"/>
        <w:gridCol w:w="22"/>
        <w:gridCol w:w="9072"/>
        <w:gridCol w:w="1944"/>
      </w:tblGrid>
      <w:tr w:rsidR="00E1176C" w14:paraId="76C8A7BF" w14:textId="77777777">
        <w:trPr>
          <w:trHeight w:val="320"/>
        </w:trPr>
        <w:tc>
          <w:tcPr>
            <w:tcW w:w="1440" w:type="dxa"/>
            <w:vAlign w:val="center"/>
          </w:tcPr>
          <w:p w14:paraId="41E1F3B4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ETAP</w:t>
            </w:r>
          </w:p>
        </w:tc>
        <w:tc>
          <w:tcPr>
            <w:tcW w:w="2126" w:type="dxa"/>
            <w:gridSpan w:val="2"/>
            <w:vAlign w:val="center"/>
          </w:tcPr>
          <w:p w14:paraId="144F14B0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OSOBA ODPOWIEDZIALNA</w:t>
            </w:r>
          </w:p>
        </w:tc>
        <w:tc>
          <w:tcPr>
            <w:tcW w:w="9072" w:type="dxa"/>
            <w:vAlign w:val="center"/>
          </w:tcPr>
          <w:p w14:paraId="38D964AD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CZYNNOŚCI</w:t>
            </w:r>
          </w:p>
        </w:tc>
        <w:tc>
          <w:tcPr>
            <w:tcW w:w="1944" w:type="dxa"/>
            <w:vAlign w:val="center"/>
          </w:tcPr>
          <w:p w14:paraId="06F8184B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WZORY DOKUMENTÓW</w:t>
            </w:r>
          </w:p>
        </w:tc>
      </w:tr>
      <w:tr w:rsidR="00E1176C" w14:paraId="23653AA0" w14:textId="77777777">
        <w:trPr>
          <w:trHeight w:val="534"/>
        </w:trPr>
        <w:tc>
          <w:tcPr>
            <w:tcW w:w="14582" w:type="dxa"/>
            <w:gridSpan w:val="5"/>
            <w:shd w:val="clear" w:color="auto" w:fill="8DB3E2"/>
            <w:vAlign w:val="center"/>
          </w:tcPr>
          <w:p w14:paraId="0AD83490" w14:textId="77777777" w:rsidR="00E1176C" w:rsidRDefault="002157D6">
            <w:pPr>
              <w:pStyle w:val="Nagwek3"/>
              <w:numPr>
                <w:ilvl w:val="0"/>
                <w:numId w:val="28"/>
              </w:numPr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0" w:name="_Toc172806134"/>
            <w:r>
              <w:rPr>
                <w:rFonts w:ascii="Calibri" w:eastAsia="Calibri" w:hAnsi="Calibri" w:cs="Calibri"/>
                <w:sz w:val="22"/>
                <w:szCs w:val="22"/>
              </w:rPr>
              <w:t xml:space="preserve">ZASADY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OGŁASZANIA NABORU WNIOSKÓW</w:t>
            </w:r>
            <w:bookmarkEnd w:id="10"/>
          </w:p>
        </w:tc>
      </w:tr>
      <w:tr w:rsidR="00E1176C" w14:paraId="5D17BD57" w14:textId="77777777">
        <w:trPr>
          <w:trHeight w:val="565"/>
        </w:trPr>
        <w:tc>
          <w:tcPr>
            <w:tcW w:w="1440" w:type="dxa"/>
            <w:vAlign w:val="center"/>
          </w:tcPr>
          <w:p w14:paraId="7D86DC72" w14:textId="77777777" w:rsidR="00E1176C" w:rsidRDefault="002157D6">
            <w:pPr>
              <w:ind w:left="-87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Opracowanie, ogłoszenie i aktualizacja harmonogramu naborów</w:t>
            </w:r>
          </w:p>
        </w:tc>
        <w:tc>
          <w:tcPr>
            <w:tcW w:w="2104" w:type="dxa"/>
            <w:vAlign w:val="center"/>
          </w:tcPr>
          <w:p w14:paraId="39C3F6D4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Zarząd LGD/Biuro LGD</w:t>
            </w:r>
          </w:p>
          <w:p w14:paraId="2DE0EEC5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9094" w:type="dxa"/>
            <w:gridSpan w:val="2"/>
            <w:vAlign w:val="center"/>
          </w:tcPr>
          <w:p w14:paraId="2934C78C" w14:textId="77777777" w:rsidR="00E1176C" w:rsidRDefault="002157D6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LGD, w terminie do końca danego roku, podaje do publicznej wiadomości na swojej stronie internetowej harmonogram planowanych przez siebie naborów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wniosków o wsparcie na kolejny rok.</w:t>
            </w:r>
          </w:p>
          <w:p w14:paraId="68D80060" w14:textId="77777777" w:rsidR="00E1176C" w:rsidRDefault="002157D6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Harmonogram planowanych przez LGD naborów wniosków o wsparcie oraz jego zmiany muszą być uprzednio uzgodnione z ZW.</w:t>
            </w:r>
          </w:p>
          <w:p w14:paraId="41935DC2" w14:textId="77777777" w:rsidR="00E1176C" w:rsidRDefault="002157D6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LGD aktualizuje harmonogram naboru wniosków niezwłocznie po zaistnieniu okoliczności zmiany, jednak nie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rzadziej niż na koniec każdego kwartału. </w:t>
            </w:r>
          </w:p>
        </w:tc>
        <w:tc>
          <w:tcPr>
            <w:tcW w:w="1944" w:type="dxa"/>
            <w:vAlign w:val="center"/>
          </w:tcPr>
          <w:p w14:paraId="4D80B11E" w14:textId="77777777" w:rsidR="00E1176C" w:rsidRDefault="002157D6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Harmonogram naboru wniosków</w:t>
            </w:r>
          </w:p>
        </w:tc>
      </w:tr>
      <w:tr w:rsidR="00E1176C" w14:paraId="6C2A9849" w14:textId="77777777">
        <w:trPr>
          <w:trHeight w:val="1308"/>
        </w:trPr>
        <w:tc>
          <w:tcPr>
            <w:tcW w:w="1440" w:type="dxa"/>
            <w:vMerge w:val="restart"/>
            <w:vAlign w:val="center"/>
          </w:tcPr>
          <w:p w14:paraId="72C78C97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Regulamin naboru wniosków</w:t>
            </w:r>
          </w:p>
        </w:tc>
        <w:tc>
          <w:tcPr>
            <w:tcW w:w="2104" w:type="dxa"/>
            <w:vAlign w:val="center"/>
          </w:tcPr>
          <w:p w14:paraId="6C6982D3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Zarząd LGD/Biuro LGD</w:t>
            </w:r>
          </w:p>
        </w:tc>
        <w:tc>
          <w:tcPr>
            <w:tcW w:w="9094" w:type="dxa"/>
            <w:gridSpan w:val="2"/>
            <w:vAlign w:val="center"/>
          </w:tcPr>
          <w:p w14:paraId="26CCD02A" w14:textId="77777777" w:rsidR="00E1176C" w:rsidRDefault="002157D6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Regulamin naboru wniosków LGD uzgadnia z ZW co najmniej 60 dni przed planowanym terminem rozpoczęcia naboru wniosków. LGD przyjmuje, po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uzgodnieniu z ZW Regulamin naboru wniosków.</w:t>
            </w:r>
          </w:p>
          <w:p w14:paraId="1A5AAA4F" w14:textId="77777777" w:rsidR="00E1176C" w:rsidRDefault="002157D6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Regulamin naboru wniosków o wsparcie określa co najmniej:</w:t>
            </w:r>
          </w:p>
          <w:p w14:paraId="23446461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zakresy wsparcia na wdrażanie LSR, których dotyczy nabór wniosków o wsparcie; </w:t>
            </w:r>
          </w:p>
          <w:p w14:paraId="11CBA240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limit środków przeznaczonych na udzielenie wsparcia na wdrażanie LSR w rama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ch danego naboru wniosków o wsparcie; </w:t>
            </w:r>
          </w:p>
          <w:p w14:paraId="4C1C2FE4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maksymalny, dopuszczalny poziom wsparcia na wdrażanie LSR, kwotę wsparcia na wdrażanie LSR lub minimalną i maksymalną kwotę wsparcia na wdrażanie LSR; </w:t>
            </w:r>
          </w:p>
          <w:p w14:paraId="706611F8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formę wsparcia na wdrażanie LSR; </w:t>
            </w:r>
          </w:p>
          <w:p w14:paraId="16CC56A0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warunki udzielenia wsparcia na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wdrażanie LSR; </w:t>
            </w:r>
          </w:p>
          <w:p w14:paraId="3823F199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kryteria wyboru operacji; </w:t>
            </w:r>
          </w:p>
          <w:p w14:paraId="55F83A45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opis procedury udzielania wsparcia na wdrażanie LSR, w tym wskazanie i opis etapów postępowania z wnioskiem o wsparcie przez LGD oraz zarząd województwa; </w:t>
            </w:r>
          </w:p>
          <w:p w14:paraId="2EE0520B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termin składania wniosków o wsparcie;</w:t>
            </w:r>
          </w:p>
          <w:p w14:paraId="6EB835D4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sposób i formę skład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ania wniosków o wsparcie oraz informację o dokumentach niezbędnych do udzielenia wsparcia na wdrażanie LSR; </w:t>
            </w:r>
          </w:p>
          <w:p w14:paraId="2BF5EAF2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zakres, w jakim jest możliwe uzupełnianie lub poprawianie wniosków o wsparcie, oraz sposób, formę i termin złożenia uzupełnień i poprawek; </w:t>
            </w:r>
          </w:p>
          <w:p w14:paraId="1443132B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sposób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wymiany korespondencji między wnioskodawcą a LGD i zarządem województwa;</w:t>
            </w:r>
          </w:p>
          <w:p w14:paraId="6C431682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czynności, które powinny zostać dokonane przed udzieleniem wsparcia na wdrażanie LSR, oraz termin ich dokonania; </w:t>
            </w:r>
          </w:p>
          <w:p w14:paraId="64C37AC7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3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ł) informację o miejscu udostępnienia LSR, formularza wniosku o wsparcie oraz formularza umowy o udzielenie wsparcia na wdrażanie LSR; </w:t>
            </w:r>
          </w:p>
          <w:p w14:paraId="3A4A0061" w14:textId="77777777" w:rsidR="00E1176C" w:rsidRDefault="002157D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9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informację o środkach zaskarżenia przysługujących wnioskodawcy oraz podmiot właściwy do ich rozpatrzenia. </w:t>
            </w:r>
          </w:p>
        </w:tc>
        <w:tc>
          <w:tcPr>
            <w:tcW w:w="1944" w:type="dxa"/>
            <w:vAlign w:val="center"/>
          </w:tcPr>
          <w:p w14:paraId="43FD6C25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Regulamin nab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oru wniosków</w:t>
            </w:r>
          </w:p>
        </w:tc>
      </w:tr>
      <w:tr w:rsidR="00E1176C" w14:paraId="23B9DF88" w14:textId="77777777">
        <w:trPr>
          <w:trHeight w:val="1308"/>
        </w:trPr>
        <w:tc>
          <w:tcPr>
            <w:tcW w:w="1440" w:type="dxa"/>
            <w:vMerge/>
            <w:vAlign w:val="center"/>
          </w:tcPr>
          <w:p w14:paraId="39212859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104" w:type="dxa"/>
            <w:vAlign w:val="center"/>
          </w:tcPr>
          <w:p w14:paraId="4815B3AD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Zarząd LGD/Biuro LGD</w:t>
            </w:r>
          </w:p>
        </w:tc>
        <w:tc>
          <w:tcPr>
            <w:tcW w:w="9094" w:type="dxa"/>
            <w:gridSpan w:val="2"/>
            <w:vAlign w:val="center"/>
          </w:tcPr>
          <w:p w14:paraId="039AC96B" w14:textId="77777777" w:rsidR="00E1176C" w:rsidRDefault="002157D6">
            <w:pPr>
              <w:widowControl/>
              <w:numPr>
                <w:ilvl w:val="0"/>
                <w:numId w:val="39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LGD może zmienić regulamin naboru wniosków o wsparcie.</w:t>
            </w:r>
          </w:p>
          <w:p w14:paraId="642DD1FB" w14:textId="77777777" w:rsidR="00E1176C" w:rsidRDefault="002157D6">
            <w:pPr>
              <w:widowControl/>
              <w:numPr>
                <w:ilvl w:val="0"/>
                <w:numId w:val="39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Zmiana regulaminu naboru wniosków w zakresie limitu środków przeznaczonych na wsparcie na operacje w ramach danego naboru jest dopuszczalna, jeśli żadnemu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wnioskodawcy nie odmówiono jeszcze przyznania pomocy z powodu wyczerpania środków.</w:t>
            </w:r>
          </w:p>
          <w:p w14:paraId="4CDD684B" w14:textId="77777777" w:rsidR="00E1176C" w:rsidRDefault="002157D6">
            <w:pPr>
              <w:widowControl/>
              <w:numPr>
                <w:ilvl w:val="0"/>
                <w:numId w:val="16"/>
              </w:numPr>
              <w:ind w:left="47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Zmiana regulaminu naboru wniosków o wsparcie, z wyjątkiem zmiany dotyczącej zwiększenia kwoty przeznaczonej na udzielenie wsparcia na wdrażanie LSR na operacje w ramach dane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go naboru wniosków o wsparcie, jest dopuszczalna wyłącznie w sytuacji, w której w ramach danego naboru wniosków o wsparcie nie złożono jeszcze wniosku o wsparcie. Zmiana ta wymaga uzgodnienia z ZW i skutkuje wydłużeniem terminu składania wniosków o wsparci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 o czas niezbędny do przygotowania i złożenia wniosku o wsparcie, z zastrzeżeniem pkt 4.</w:t>
            </w:r>
          </w:p>
          <w:p w14:paraId="64F6E47A" w14:textId="77777777" w:rsidR="00E1176C" w:rsidRDefault="002157D6">
            <w:pPr>
              <w:widowControl/>
              <w:numPr>
                <w:ilvl w:val="0"/>
                <w:numId w:val="16"/>
              </w:numPr>
              <w:ind w:left="47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Zapisu pkt 3 nie stosuje się, jeżeli konieczność dokonania zmiany regulaminu naboru wniosków o wsparcie wynika z odrębnych przepisów lub ze zmiany warunków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określonych w przepisach regulujących zasady wsparcia z udziałem poszczególnych EFSI lub na podstawie tych przepisów.</w:t>
            </w:r>
          </w:p>
          <w:p w14:paraId="6EA8175A" w14:textId="77777777" w:rsidR="00E1176C" w:rsidRDefault="002157D6">
            <w:pPr>
              <w:widowControl/>
              <w:numPr>
                <w:ilvl w:val="0"/>
                <w:numId w:val="16"/>
              </w:numPr>
              <w:ind w:left="47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LGD udostępnia zmiany regulaminu naboru wniosków o wsparcie wraz z ich uzasadnieniem oraz wskazuje termin, od którego są stosowane, a jeże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li aktualizacja ma miejsce w trakcie trwania naboru, LGD dokonuje tego przez aktualizację ogłoszenia o naborze wniosków o wsparcie.</w:t>
            </w:r>
          </w:p>
        </w:tc>
        <w:tc>
          <w:tcPr>
            <w:tcW w:w="1944" w:type="dxa"/>
            <w:vAlign w:val="center"/>
          </w:tcPr>
          <w:p w14:paraId="4194BB46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Regulamin naboru wniosków</w:t>
            </w:r>
          </w:p>
          <w:p w14:paraId="01E155B5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CA1BC19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Ogłoszenie o naborze wniosków</w:t>
            </w:r>
          </w:p>
        </w:tc>
      </w:tr>
      <w:tr w:rsidR="00E1176C" w14:paraId="0CF23E83" w14:textId="77777777">
        <w:trPr>
          <w:trHeight w:val="410"/>
        </w:trPr>
        <w:tc>
          <w:tcPr>
            <w:tcW w:w="1440" w:type="dxa"/>
            <w:vAlign w:val="center"/>
          </w:tcPr>
          <w:p w14:paraId="2CC123B9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Ogłoszenie o naborze wniosków</w:t>
            </w:r>
          </w:p>
        </w:tc>
        <w:tc>
          <w:tcPr>
            <w:tcW w:w="2104" w:type="dxa"/>
            <w:vAlign w:val="center"/>
          </w:tcPr>
          <w:p w14:paraId="08843658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325820B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Zarząd LGD/Biuro LGD</w:t>
            </w:r>
          </w:p>
        </w:tc>
        <w:tc>
          <w:tcPr>
            <w:tcW w:w="9094" w:type="dxa"/>
            <w:gridSpan w:val="2"/>
            <w:vAlign w:val="center"/>
          </w:tcPr>
          <w:p w14:paraId="60FAC30D" w14:textId="77777777" w:rsidR="00E1176C" w:rsidRDefault="002157D6">
            <w:pPr>
              <w:widowControl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9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LGD podaje do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publicznej wiadomości co najmniej na swojej stronie internetowej ogłoszenie o naborze wniosków o wsparcie nie później niż 14 dni przed dniem planowanego rozpoczęcia terminu składania tych wniosków.</w:t>
            </w:r>
          </w:p>
          <w:p w14:paraId="0F19A883" w14:textId="77777777" w:rsidR="00E1176C" w:rsidRDefault="002157D6">
            <w:pPr>
              <w:widowControl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9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Ogłoszenie o naborze wniosków o wsparcie zawiera co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najmniej:</w:t>
            </w:r>
          </w:p>
          <w:p w14:paraId="66625472" w14:textId="77777777" w:rsidR="00E1176C" w:rsidRDefault="002157D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56" w:hanging="2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nazwę LGD oraz zarządu województwa; </w:t>
            </w:r>
          </w:p>
          <w:p w14:paraId="654E95B8" w14:textId="77777777" w:rsidR="00E1176C" w:rsidRDefault="002157D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56" w:hanging="2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przedmiot naboru wniosków o wsparcie; </w:t>
            </w:r>
          </w:p>
          <w:p w14:paraId="12D29ACC" w14:textId="77777777" w:rsidR="00E1176C" w:rsidRDefault="002157D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56" w:hanging="2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informację o podmiotach uprawnionych do ubiegania się o wsparcie na wdrażanie LSR; </w:t>
            </w:r>
          </w:p>
          <w:p w14:paraId="34894D9D" w14:textId="77777777" w:rsidR="00E1176C" w:rsidRDefault="002157D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56" w:hanging="2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termin, miejsce oraz formę składania wniosków o wsparcie; </w:t>
            </w:r>
          </w:p>
          <w:p w14:paraId="12736125" w14:textId="77777777" w:rsidR="00E1176C" w:rsidRDefault="002157D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56" w:hanging="2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miejsce publikacji regulami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nu naboru wniosków o wsparcie; </w:t>
            </w:r>
          </w:p>
          <w:p w14:paraId="6F628B80" w14:textId="77777777" w:rsidR="00E1176C" w:rsidRDefault="002157D6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56" w:hanging="21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dane do kontaktu.</w:t>
            </w:r>
          </w:p>
          <w:p w14:paraId="328E9D25" w14:textId="77777777" w:rsidR="00E1176C" w:rsidRDefault="002157D6">
            <w:pPr>
              <w:widowControl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9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Załącznikiem do ogłoszenia o naborze wniosków o wsparcie jest Regulamin naboru.</w:t>
            </w:r>
          </w:p>
          <w:p w14:paraId="242F60CC" w14:textId="77777777" w:rsidR="00E1176C" w:rsidRDefault="002157D6">
            <w:pPr>
              <w:widowControl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9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Termin składania wniosków o wsparcie powinien być nie krótszy niż 14 dni i nie dłuższy niż 60 dni. W uzasadnionych przypadkach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termin składania wniosków o wsparcie może zostać wydłużony, co skutkuje koniecznością zmiany regulaminu naboru wniosków.</w:t>
            </w:r>
          </w:p>
          <w:p w14:paraId="48A1291B" w14:textId="77777777" w:rsidR="00E1176C" w:rsidRDefault="002157D6">
            <w:pPr>
              <w:widowControl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74" w:hanging="39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Termin składania wniosków lub jego zmiana wymaga akceptacji ZW.</w:t>
            </w:r>
          </w:p>
        </w:tc>
        <w:tc>
          <w:tcPr>
            <w:tcW w:w="1944" w:type="dxa"/>
            <w:vAlign w:val="center"/>
          </w:tcPr>
          <w:p w14:paraId="69B2D715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Ogłoszenie o naborze wniosków</w:t>
            </w:r>
          </w:p>
        </w:tc>
      </w:tr>
      <w:tr w:rsidR="00E1176C" w14:paraId="21CA4A03" w14:textId="77777777">
        <w:trPr>
          <w:trHeight w:val="410"/>
        </w:trPr>
        <w:tc>
          <w:tcPr>
            <w:tcW w:w="1440" w:type="dxa"/>
            <w:vAlign w:val="center"/>
          </w:tcPr>
          <w:p w14:paraId="4454E10F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Unieważnienie naboru wniosków</w:t>
            </w:r>
          </w:p>
        </w:tc>
        <w:tc>
          <w:tcPr>
            <w:tcW w:w="2104" w:type="dxa"/>
            <w:vAlign w:val="center"/>
          </w:tcPr>
          <w:p w14:paraId="074AE281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Zarząd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LGD/Biuro LGD</w:t>
            </w:r>
          </w:p>
        </w:tc>
        <w:tc>
          <w:tcPr>
            <w:tcW w:w="9094" w:type="dxa"/>
            <w:gridSpan w:val="2"/>
            <w:vAlign w:val="center"/>
          </w:tcPr>
          <w:p w14:paraId="5EE03179" w14:textId="77777777" w:rsidR="00E1176C" w:rsidRDefault="002157D6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LGD unieważnia nabór wniosków o wsparcie, po akceptacji przez ZW, jeżeli:</w:t>
            </w:r>
          </w:p>
          <w:p w14:paraId="59D6DB27" w14:textId="77777777" w:rsidR="00E1176C" w:rsidRDefault="002157D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terminie składania wniosków nie złożono żadnego wniosku lub</w:t>
            </w:r>
          </w:p>
          <w:p w14:paraId="22A24C19" w14:textId="77777777" w:rsidR="00E1176C" w:rsidRDefault="002157D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wystąpiła istotna zmiana okoliczności powodująca, że wybór operacji do przyznania pomocy nie leży 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interesie publicznym, czego nie można było wcześniej przewidzieć, lub</w:t>
            </w:r>
          </w:p>
          <w:p w14:paraId="474E2842" w14:textId="77777777" w:rsidR="00E1176C" w:rsidRDefault="002157D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postępowanie w sprawie o wsparcie jest obarczone niemożliwą do usunięcia wadą prawną.</w:t>
            </w:r>
          </w:p>
          <w:p w14:paraId="1C6B4944" w14:textId="77777777" w:rsidR="00E1176C" w:rsidRDefault="002157D6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LGD podaje niezwłocznie do publicznej wiadomości informację o unieważnieniu naboru wniosków o wsparc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ie oraz jego przyczynach na swojej stronie internetowej. Informacja ta nie stanowi podstawy wniesienia protestu, o którym mowa w ustawie RLKS.</w:t>
            </w:r>
          </w:p>
          <w:p w14:paraId="5AE66EA6" w14:textId="77777777" w:rsidR="00E1176C" w:rsidRDefault="002157D6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przypadku unieważnienia naboru wniosków o wsparcie na wdrażanie LSR, wsparcie na wniosek złożony w ramach tego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naboru, nie przysługuje.</w:t>
            </w:r>
          </w:p>
        </w:tc>
        <w:tc>
          <w:tcPr>
            <w:tcW w:w="1944" w:type="dxa"/>
            <w:vAlign w:val="center"/>
          </w:tcPr>
          <w:p w14:paraId="552FB1F1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Informacja o unieważnieniu naboru</w:t>
            </w:r>
          </w:p>
        </w:tc>
      </w:tr>
      <w:tr w:rsidR="00E1176C" w14:paraId="7B5F1930" w14:textId="77777777">
        <w:trPr>
          <w:trHeight w:val="380"/>
        </w:trPr>
        <w:tc>
          <w:tcPr>
            <w:tcW w:w="14582" w:type="dxa"/>
            <w:gridSpan w:val="5"/>
            <w:shd w:val="clear" w:color="auto" w:fill="8DB3E2"/>
            <w:vAlign w:val="center"/>
          </w:tcPr>
          <w:p w14:paraId="6886184C" w14:textId="77777777" w:rsidR="00E1176C" w:rsidRDefault="002157D6">
            <w:pPr>
              <w:pStyle w:val="Nagwek3"/>
              <w:numPr>
                <w:ilvl w:val="0"/>
                <w:numId w:val="28"/>
              </w:numPr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1" w:name="_Toc172806135"/>
            <w:r>
              <w:rPr>
                <w:rFonts w:ascii="Calibri" w:eastAsia="Calibri" w:hAnsi="Calibri" w:cs="Calibri"/>
                <w:sz w:val="22"/>
                <w:szCs w:val="22"/>
              </w:rPr>
              <w:t>PROCES PRZYGOTOWYWANIA, SKŁADANIA I WYCOFYWANIA WNIOSKÓW</w:t>
            </w:r>
            <w:bookmarkEnd w:id="11"/>
          </w:p>
        </w:tc>
      </w:tr>
      <w:tr w:rsidR="00E1176C" w14:paraId="46041778" w14:textId="77777777">
        <w:trPr>
          <w:trHeight w:val="410"/>
        </w:trPr>
        <w:tc>
          <w:tcPr>
            <w:tcW w:w="1440" w:type="dxa"/>
            <w:vAlign w:val="center"/>
          </w:tcPr>
          <w:p w14:paraId="0A5630C4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Złożenie wniosku o wsparcie</w:t>
            </w:r>
          </w:p>
        </w:tc>
        <w:tc>
          <w:tcPr>
            <w:tcW w:w="2104" w:type="dxa"/>
            <w:vAlign w:val="center"/>
          </w:tcPr>
          <w:p w14:paraId="27997917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</w:t>
            </w:r>
          </w:p>
        </w:tc>
        <w:tc>
          <w:tcPr>
            <w:tcW w:w="9094" w:type="dxa"/>
            <w:gridSpan w:val="2"/>
            <w:vAlign w:val="center"/>
          </w:tcPr>
          <w:p w14:paraId="45C72F70" w14:textId="77777777" w:rsidR="00E1176C" w:rsidRDefault="002157D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Wniosek o wsparcie składa się w terminie wskazanym w ogłoszeniu o naborze wniosków o wsparcie,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podanym do publicznej wiadomości przez LGD.</w:t>
            </w:r>
          </w:p>
          <w:p w14:paraId="0573AB7D" w14:textId="77777777" w:rsidR="00E1176C" w:rsidRDefault="002157D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jednym naborze wniosków o wsparcie jeden wnioskodawca może  złożyć tylko jeden wniosek o wsparcie. </w:t>
            </w:r>
          </w:p>
          <w:p w14:paraId="41869F0B" w14:textId="77777777" w:rsidR="00E1176C" w:rsidRDefault="002157D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Wniosek o wsparcie składa się za pomocą Systemu IT Agencji.</w:t>
            </w:r>
          </w:p>
          <w:p w14:paraId="64905185" w14:textId="77777777" w:rsidR="00E1176C" w:rsidRDefault="002157D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Po złożeniu wniosku o wsparcie, zostaje mu nadany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znak sprawy - indywidualny numer sprawy.</w:t>
            </w:r>
          </w:p>
        </w:tc>
        <w:tc>
          <w:tcPr>
            <w:tcW w:w="1944" w:type="dxa"/>
            <w:vAlign w:val="center"/>
          </w:tcPr>
          <w:p w14:paraId="0F944412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Wniosek o wsparcie</w:t>
            </w:r>
          </w:p>
        </w:tc>
      </w:tr>
      <w:tr w:rsidR="00E1176C" w14:paraId="1291F045" w14:textId="77777777">
        <w:trPr>
          <w:trHeight w:val="410"/>
        </w:trPr>
        <w:tc>
          <w:tcPr>
            <w:tcW w:w="1440" w:type="dxa"/>
            <w:vAlign w:val="center"/>
          </w:tcPr>
          <w:p w14:paraId="26052186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Wycofanie wniosku o wsparcie</w:t>
            </w:r>
          </w:p>
        </w:tc>
        <w:tc>
          <w:tcPr>
            <w:tcW w:w="2104" w:type="dxa"/>
            <w:vAlign w:val="center"/>
          </w:tcPr>
          <w:p w14:paraId="2DE3DDBC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Wnioskodawca/ Biuro LGD</w:t>
            </w:r>
          </w:p>
        </w:tc>
        <w:tc>
          <w:tcPr>
            <w:tcW w:w="9094" w:type="dxa"/>
            <w:gridSpan w:val="2"/>
            <w:vAlign w:val="center"/>
          </w:tcPr>
          <w:p w14:paraId="19BE36C9" w14:textId="77777777" w:rsidR="00E1176C" w:rsidRDefault="002157D6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Wniosek o wsparcie można w dowolnym momencie wycofać. </w:t>
            </w:r>
          </w:p>
          <w:p w14:paraId="31488D6B" w14:textId="77777777" w:rsidR="00E1176C" w:rsidRDefault="002157D6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Wycofanie wniosku o wsparcie odbywa się za pomocą Systemu IT Agencji.</w:t>
            </w:r>
          </w:p>
          <w:p w14:paraId="476617E3" w14:textId="77777777" w:rsidR="00E1176C" w:rsidRDefault="002157D6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LGD informuje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wnioskodawcę o skutecznym wycofaniu wniosku o wsparcie do momentu przekazania dokumentacji z naboru do ZW.</w:t>
            </w:r>
          </w:p>
          <w:p w14:paraId="32AF4D63" w14:textId="77777777" w:rsidR="00E1176C" w:rsidRDefault="002157D6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przypadku wycofania wniosku o wsparcie wnioskodawca może złożyć ponownie wniosek o wsparcie w ramach trwającego naboru.</w:t>
            </w:r>
          </w:p>
          <w:p w14:paraId="0A38945A" w14:textId="77777777" w:rsidR="00E1176C" w:rsidRDefault="002157D6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Wycofanie wniosku o wsparci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 nie znosi obowiązku podjęcia przez LGD odpowiednich działań wynikających z przepisów prawa w przypadku, gdy istnieje podejrzenie popełnienia przestępstwa w związku z danym wnioskiem o wsparcie.</w:t>
            </w:r>
          </w:p>
        </w:tc>
        <w:tc>
          <w:tcPr>
            <w:tcW w:w="1944" w:type="dxa"/>
            <w:vAlign w:val="center"/>
          </w:tcPr>
          <w:p w14:paraId="379FFBD1" w14:textId="77777777" w:rsidR="00E1176C" w:rsidRDefault="00E1176C">
            <w:pP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F8C4078" w14:textId="77777777" w:rsidR="00E1176C" w:rsidRDefault="002157D6">
            <w:pPr>
              <w:keepLines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Rejestr wycofanych wniosków</w:t>
            </w:r>
          </w:p>
        </w:tc>
      </w:tr>
      <w:tr w:rsidR="00E1176C" w14:paraId="50A7AF2C" w14:textId="77777777">
        <w:trPr>
          <w:trHeight w:val="410"/>
        </w:trPr>
        <w:tc>
          <w:tcPr>
            <w:tcW w:w="1440" w:type="dxa"/>
            <w:vAlign w:val="center"/>
          </w:tcPr>
          <w:p w14:paraId="03BB5525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Sporządzenie rejestru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złożonych wniosków</w:t>
            </w:r>
          </w:p>
        </w:tc>
        <w:tc>
          <w:tcPr>
            <w:tcW w:w="2104" w:type="dxa"/>
            <w:vAlign w:val="center"/>
          </w:tcPr>
          <w:p w14:paraId="44BE2A42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Biuro LGD</w:t>
            </w:r>
          </w:p>
        </w:tc>
        <w:tc>
          <w:tcPr>
            <w:tcW w:w="9094" w:type="dxa"/>
            <w:gridSpan w:val="2"/>
            <w:vAlign w:val="center"/>
          </w:tcPr>
          <w:p w14:paraId="4E67FA32" w14:textId="77777777" w:rsidR="00E1176C" w:rsidRDefault="002157D6">
            <w:pPr>
              <w:widowControl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upływie terminu zakończenia naboru wniosków LGD sporządza rejestr złożonych wniosków.</w:t>
            </w:r>
          </w:p>
        </w:tc>
        <w:tc>
          <w:tcPr>
            <w:tcW w:w="1944" w:type="dxa"/>
            <w:vAlign w:val="center"/>
          </w:tcPr>
          <w:p w14:paraId="05F6304D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Rejestr złożonych wniosków</w:t>
            </w:r>
          </w:p>
        </w:tc>
      </w:tr>
    </w:tbl>
    <w:p w14:paraId="4BF80379" w14:textId="77777777" w:rsidR="00E1176C" w:rsidRDefault="002157D6">
      <w:pPr>
        <w:pStyle w:val="Nagwek2"/>
        <w:numPr>
          <w:ilvl w:val="0"/>
          <w:numId w:val="26"/>
        </w:numPr>
        <w:spacing w:before="240" w:after="240"/>
        <w:ind w:left="1077"/>
        <w:rPr>
          <w:sz w:val="24"/>
          <w:szCs w:val="24"/>
        </w:rPr>
      </w:pPr>
      <w:bookmarkStart w:id="12" w:name="_Toc172806136"/>
      <w:r>
        <w:rPr>
          <w:sz w:val="24"/>
          <w:szCs w:val="24"/>
        </w:rPr>
        <w:t>PROCES OCENY I WYBORU OPERACJI</w:t>
      </w:r>
      <w:bookmarkEnd w:id="12"/>
    </w:p>
    <w:tbl>
      <w:tblPr>
        <w:tblStyle w:val="aff0"/>
        <w:tblW w:w="1456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9072"/>
        <w:gridCol w:w="1944"/>
      </w:tblGrid>
      <w:tr w:rsidR="00E1176C" w14:paraId="19206E13" w14:textId="77777777">
        <w:trPr>
          <w:trHeight w:val="560"/>
        </w:trPr>
        <w:tc>
          <w:tcPr>
            <w:tcW w:w="1560" w:type="dxa"/>
            <w:vAlign w:val="center"/>
          </w:tcPr>
          <w:p w14:paraId="04AA26A8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ETAP</w:t>
            </w:r>
          </w:p>
        </w:tc>
        <w:tc>
          <w:tcPr>
            <w:tcW w:w="1984" w:type="dxa"/>
            <w:vAlign w:val="center"/>
          </w:tcPr>
          <w:p w14:paraId="0E99AB83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OSOBA ODPOWIEDZIALNA/ORGAN</w:t>
            </w:r>
          </w:p>
        </w:tc>
        <w:tc>
          <w:tcPr>
            <w:tcW w:w="9072" w:type="dxa"/>
            <w:vAlign w:val="center"/>
          </w:tcPr>
          <w:p w14:paraId="38558812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CZYNNOŚCI</w:t>
            </w:r>
          </w:p>
        </w:tc>
        <w:tc>
          <w:tcPr>
            <w:tcW w:w="1944" w:type="dxa"/>
            <w:vAlign w:val="center"/>
          </w:tcPr>
          <w:p w14:paraId="4451FF51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WZORY DOKUMENTÓW/</w:t>
            </w:r>
          </w:p>
          <w:p w14:paraId="18BCAC08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Dokumenty źródłowe</w:t>
            </w:r>
          </w:p>
        </w:tc>
      </w:tr>
      <w:tr w:rsidR="00E1176C" w14:paraId="7CEAACC2" w14:textId="77777777">
        <w:trPr>
          <w:trHeight w:val="560"/>
        </w:trPr>
        <w:tc>
          <w:tcPr>
            <w:tcW w:w="14560" w:type="dxa"/>
            <w:gridSpan w:val="4"/>
            <w:shd w:val="clear" w:color="auto" w:fill="8DB3E2"/>
            <w:vAlign w:val="center"/>
          </w:tcPr>
          <w:p w14:paraId="0C2B871A" w14:textId="77777777" w:rsidR="00E1176C" w:rsidRDefault="002157D6">
            <w:pPr>
              <w:pStyle w:val="Nagwek3"/>
              <w:numPr>
                <w:ilvl w:val="0"/>
                <w:numId w:val="31"/>
              </w:numPr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3" w:name="_Toc172806137"/>
            <w:r>
              <w:rPr>
                <w:rFonts w:ascii="Calibri" w:eastAsia="Calibri" w:hAnsi="Calibri" w:cs="Calibri"/>
                <w:sz w:val="22"/>
                <w:szCs w:val="22"/>
              </w:rPr>
              <w:t>ZAPEWNIENIE BEZSTRONNOŚCI ORAZ BRAKU KONFLIKTU INTERESÓW</w:t>
            </w:r>
            <w:bookmarkEnd w:id="13"/>
          </w:p>
        </w:tc>
      </w:tr>
      <w:tr w:rsidR="00E1176C" w14:paraId="19BBDF46" w14:textId="77777777">
        <w:trPr>
          <w:trHeight w:val="400"/>
        </w:trPr>
        <w:tc>
          <w:tcPr>
            <w:tcW w:w="1560" w:type="dxa"/>
            <w:shd w:val="clear" w:color="auto" w:fill="FFFFFF"/>
            <w:vAlign w:val="center"/>
          </w:tcPr>
          <w:p w14:paraId="51F29725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Wyłączenia ze względu na konflikt i grupy interesów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629D4C44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LGD/Biuro LGD</w:t>
            </w:r>
          </w:p>
        </w:tc>
        <w:tc>
          <w:tcPr>
            <w:tcW w:w="9072" w:type="dxa"/>
            <w:shd w:val="clear" w:color="auto" w:fill="FFFFFF"/>
            <w:vAlign w:val="center"/>
          </w:tcPr>
          <w:p w14:paraId="4783C723" w14:textId="77777777" w:rsidR="00E1176C" w:rsidRDefault="002157D6">
            <w:pPr>
              <w:numPr>
                <w:ilvl w:val="3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Przed przystąpieniem do oceny i wyboru operacji każdy z członków Rady LGD zaangażowanych w ocenę i wybór wniosku, wypełnia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Formularz oświadczeń o interesach i powiązaniach oraz oświadczenie o braku konfliktu interesów w stosunku do każdego wniosku. Rejestr interesów członka Rady jest tworzony przed ogłoszeniem pierwszego naboru, wykorzystując Formularz oświadczeń o interesach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 powiązaniach każdego członka Rady.</w:t>
            </w:r>
          </w:p>
          <w:p w14:paraId="257B5BEA" w14:textId="77777777" w:rsidR="00E1176C" w:rsidRDefault="002157D6">
            <w:pPr>
              <w:numPr>
                <w:ilvl w:val="3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Pracownicy biura/eksperci zaangażowani w formalną weryfikację wniosków i przygotowanie materiałów i opracowań mających wyłącznie charakter pomocniczy wypełniają oświadczenie o braku konfliktu interesów w stosunku do każ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dego wniosku.</w:t>
            </w:r>
          </w:p>
          <w:p w14:paraId="0881DD74" w14:textId="77777777" w:rsidR="00E1176C" w:rsidRDefault="002157D6">
            <w:pPr>
              <w:widowControl/>
              <w:numPr>
                <w:ilvl w:val="3"/>
                <w:numId w:val="15"/>
              </w:num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Pracownik biura/ekspert, który nie zadeklaruje braku konfliktu interesów jest wyłączony z wszelkich prac nad wnioskiem, w tym z przygotowania materiałów pomocniczych.</w:t>
            </w:r>
          </w:p>
          <w:p w14:paraId="79195C84" w14:textId="77777777" w:rsidR="00E1176C" w:rsidRDefault="002157D6">
            <w:pPr>
              <w:widowControl/>
              <w:numPr>
                <w:ilvl w:val="3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System  IT LGD agreguje wprowadzone informacje i na ich podstawie generuje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Oświadczenie o braku konfliktu interesów członka Rady oraz pracownika Biura/eksperta do wszystkich wniosków w danym naborze.</w:t>
            </w:r>
          </w:p>
          <w:p w14:paraId="5CFF28B1" w14:textId="77777777" w:rsidR="00E1176C" w:rsidRDefault="002157D6">
            <w:pPr>
              <w:widowControl/>
              <w:numPr>
                <w:ilvl w:val="3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Każdy z członków Rady LGD posiada w systemie IT LGD dostęp do wniosków i załączonych do nich dokumentów wszystkich wnioskodawców, 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iezależnie od tego czy wyłączył się z ich oceny.</w:t>
            </w:r>
          </w:p>
          <w:p w14:paraId="43C8E824" w14:textId="77777777" w:rsidR="00E1176C" w:rsidRDefault="002157D6">
            <w:pPr>
              <w:widowControl/>
              <w:numPr>
                <w:ilvl w:val="3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Członek Rady LGD, który nie zadeklaruje braku konfliktu interesów w stosunku do wniosku jest wyłączony z oceny co najmniej tego wniosku oraz z podjęcia decyzji w sprawie wyboru tego wniosku (uchwały indywidu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alnej dotyczącej tego wniosku), w tym zobowiązany jest do powstrzymania się od uczestnictwa w dyskusji, przedstawiania opinii nad wnioskami, których dotyczy konflikt.</w:t>
            </w:r>
          </w:p>
          <w:p w14:paraId="0D7E7EC1" w14:textId="77777777" w:rsidR="00E1176C" w:rsidRDefault="002157D6">
            <w:pPr>
              <w:widowControl/>
              <w:numPr>
                <w:ilvl w:val="3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związku z koniecznością spełnienia wymogu, zgodnie z którym pojedyncza grupa interesu 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ie kontroluje decyzji w sprawie wyboru operacji, określonego w art. 33 ust. 3 lit. b rozporządzenia 2021/1060, Przewodniczący Rady sprawdza czy w przypadku dokonywania wyboru operacji spełnione są powyższe warunki.</w:t>
            </w:r>
          </w:p>
        </w:tc>
        <w:tc>
          <w:tcPr>
            <w:tcW w:w="1944" w:type="dxa"/>
            <w:shd w:val="clear" w:color="auto" w:fill="FFFFFF"/>
            <w:vAlign w:val="center"/>
          </w:tcPr>
          <w:p w14:paraId="48D16524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Rejestr interesów członków Rady</w:t>
            </w:r>
          </w:p>
          <w:p w14:paraId="2421E44E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3405017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54D4E56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Formularz oświadczeń o interesach i powiązaniach</w:t>
            </w:r>
          </w:p>
          <w:p w14:paraId="51C2F3C3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F0E545C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3C72311" w14:textId="77777777" w:rsidR="00E1176C" w:rsidRDefault="00E1176C">
            <w:pPr>
              <w:jc w:val="center"/>
              <w:rPr>
                <w:rFonts w:ascii="Calibri" w:eastAsia="Calibri" w:hAnsi="Calibri" w:cs="Calibri"/>
                <w:color w:val="FFFF00"/>
                <w:sz w:val="22"/>
                <w:szCs w:val="22"/>
                <w:highlight w:val="yellow"/>
              </w:rPr>
            </w:pPr>
          </w:p>
          <w:p w14:paraId="29990E41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FC4AD99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744CC8D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Oświadczenie o braku konfliktu interesów</w:t>
            </w:r>
          </w:p>
          <w:p w14:paraId="556834BB" w14:textId="77777777" w:rsidR="00E1176C" w:rsidRDefault="00E1176C">
            <w:pP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3F9A17D1" w14:textId="77777777">
        <w:trPr>
          <w:trHeight w:val="400"/>
        </w:trPr>
        <w:tc>
          <w:tcPr>
            <w:tcW w:w="1560" w:type="dxa"/>
            <w:shd w:val="clear" w:color="auto" w:fill="FFFFFF"/>
            <w:vAlign w:val="center"/>
          </w:tcPr>
          <w:p w14:paraId="57714523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Badanie konfliktu interesów i grup interesów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2F763F36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LGD/Biuro LGD</w:t>
            </w:r>
          </w:p>
        </w:tc>
        <w:tc>
          <w:tcPr>
            <w:tcW w:w="9072" w:type="dxa"/>
            <w:shd w:val="clear" w:color="auto" w:fill="FFFFFF"/>
            <w:vAlign w:val="center"/>
          </w:tcPr>
          <w:p w14:paraId="6663B8E1" w14:textId="77777777" w:rsidR="00E1176C" w:rsidRDefault="002157D6">
            <w:pPr>
              <w:numPr>
                <w:ilvl w:val="0"/>
                <w:numId w:val="1"/>
              </w:numP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Biuro LGD sporządza/aktualizuje Rejestr interesów członków Rady czyli wykaz powiązań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wnioskodawców z członkami Rady na podstawie:</w:t>
            </w:r>
          </w:p>
          <w:p w14:paraId="1AB88DC5" w14:textId="77777777" w:rsidR="00E1176C" w:rsidRDefault="002157D6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7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oświadczeń o braku konfliktu interesów członka Rady;</w:t>
            </w:r>
          </w:p>
          <w:p w14:paraId="352385F9" w14:textId="77777777" w:rsidR="00E1176C" w:rsidRDefault="002157D6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7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formularzy oświadczeń o interesach i powiązaniach;</w:t>
            </w:r>
          </w:p>
          <w:p w14:paraId="2ED77F45" w14:textId="77777777" w:rsidR="00E1176C" w:rsidRDefault="002157D6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7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Centralnej Ewidencji Informacji Działalności Gospodarczej;</w:t>
            </w:r>
          </w:p>
          <w:p w14:paraId="1C3A3D6E" w14:textId="77777777" w:rsidR="00E1176C" w:rsidRDefault="002157D6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7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Krajowego Rejestru Sądowego;</w:t>
            </w:r>
          </w:p>
          <w:p w14:paraId="015363C1" w14:textId="77777777" w:rsidR="00E1176C" w:rsidRDefault="002157D6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7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Informacji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uzyskanych od sygnalistów;</w:t>
            </w:r>
          </w:p>
          <w:p w14:paraId="77269ED4" w14:textId="77777777" w:rsidR="00E1176C" w:rsidRDefault="002157D6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7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lub innych ogólnodostępnych baz danych umożliwiających zweryfikowanie powiązań.</w:t>
            </w:r>
          </w:p>
          <w:p w14:paraId="1FA8224E" w14:textId="77777777" w:rsidR="00E1176C" w:rsidRDefault="002157D6">
            <w:pPr>
              <w:widowControl/>
              <w:numPr>
                <w:ilvl w:val="0"/>
                <w:numId w:val="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 podstawie Formularzy oświadczeń o interesach i powiązaniach członków Rady Biuro LGD przeprowadza analizę grup interesów Rady LGD. Następnie przypi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suje do tych grup odpowiednich członków Rady. Na podstawie tych danych Przewodniczący Rady przy użyciu systemu IT LGD bada czy w przypadku każdego wniosku żadna z grup interesu nie kontroluje decyzji w sprawie wyboru operacji.</w:t>
            </w:r>
          </w:p>
          <w:p w14:paraId="1038CFF3" w14:textId="77777777" w:rsidR="00E1176C" w:rsidRDefault="002157D6">
            <w:pPr>
              <w:widowControl/>
              <w:numPr>
                <w:ilvl w:val="0"/>
                <w:numId w:val="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Przewodniczący Rady przy wspó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łpracy z biurem LGD, za pomocą systemu IT LGD, przeprowadza badanie powiązań członków Rady z wnioskodawcami. </w:t>
            </w:r>
          </w:p>
          <w:p w14:paraId="6E8E46EF" w14:textId="77777777" w:rsidR="00E1176C" w:rsidRDefault="002157D6">
            <w:pPr>
              <w:widowControl/>
              <w:numPr>
                <w:ilvl w:val="0"/>
                <w:numId w:val="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Analizę grup interesu przeprowadza się przed każdym naborem wniosków.</w:t>
            </w:r>
          </w:p>
          <w:p w14:paraId="63443EBA" w14:textId="77777777" w:rsidR="00E1176C" w:rsidRDefault="002157D6">
            <w:pPr>
              <w:widowControl/>
              <w:numPr>
                <w:ilvl w:val="0"/>
                <w:numId w:val="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Informacje zawarte w rejestrze interesów są decydujące dla przypisania danej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osoby do określonej grupy interesu, a także mogą służyć do stwierdzenia występowania konfliktu interesów. Dana osoba może zostać uwzględniona jako reprezentant więcej niż jednej grupy interesów.</w:t>
            </w:r>
          </w:p>
          <w:p w14:paraId="4C2741CE" w14:textId="77777777" w:rsidR="00E1176C" w:rsidRDefault="002157D6">
            <w:pPr>
              <w:widowControl/>
              <w:numPr>
                <w:ilvl w:val="0"/>
                <w:numId w:val="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Grupy interesów są badane dla każdego wniosku odrębnie.</w:t>
            </w:r>
          </w:p>
        </w:tc>
        <w:tc>
          <w:tcPr>
            <w:tcW w:w="1944" w:type="dxa"/>
            <w:shd w:val="clear" w:color="auto" w:fill="FFFFFF"/>
            <w:vAlign w:val="center"/>
          </w:tcPr>
          <w:p w14:paraId="19146CAE" w14:textId="77777777" w:rsidR="00E1176C" w:rsidRDefault="002157D6">
            <w:pP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Reje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str interesów członków Rady</w:t>
            </w:r>
          </w:p>
        </w:tc>
      </w:tr>
    </w:tbl>
    <w:tbl>
      <w:tblPr>
        <w:tblStyle w:val="aff1"/>
        <w:tblW w:w="1456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9072"/>
        <w:gridCol w:w="1944"/>
      </w:tblGrid>
      <w:tr w:rsidR="00E1176C" w14:paraId="7F692237" w14:textId="77777777">
        <w:trPr>
          <w:trHeight w:val="560"/>
        </w:trPr>
        <w:tc>
          <w:tcPr>
            <w:tcW w:w="14560" w:type="dxa"/>
            <w:gridSpan w:val="4"/>
            <w:shd w:val="clear" w:color="auto" w:fill="8DB3E2"/>
            <w:vAlign w:val="center"/>
          </w:tcPr>
          <w:p w14:paraId="649D3E3A" w14:textId="77777777" w:rsidR="00E1176C" w:rsidRDefault="002157D6">
            <w:pPr>
              <w:pStyle w:val="Nagwek3"/>
              <w:numPr>
                <w:ilvl w:val="0"/>
                <w:numId w:val="31"/>
              </w:numPr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4" w:name="_Toc172806138"/>
            <w:r>
              <w:rPr>
                <w:rFonts w:ascii="Calibri" w:eastAsia="Calibri" w:hAnsi="Calibri" w:cs="Calibri"/>
                <w:sz w:val="22"/>
                <w:szCs w:val="22"/>
              </w:rPr>
              <w:t>WERYFIKACJA FORMALNA WNIOSKU /OCENA FORMALNA I MERYTORYCZNA W ZAKRESIE WARUNKÓW UDZIELENIA WSPARCIA</w:t>
            </w:r>
            <w:bookmarkEnd w:id="14"/>
          </w:p>
        </w:tc>
      </w:tr>
      <w:tr w:rsidR="00E1176C" w14:paraId="09729B09" w14:textId="77777777">
        <w:trPr>
          <w:trHeight w:val="400"/>
        </w:trPr>
        <w:tc>
          <w:tcPr>
            <w:tcW w:w="1560" w:type="dxa"/>
            <w:shd w:val="clear" w:color="auto" w:fill="FFFFFF"/>
            <w:vAlign w:val="center"/>
          </w:tcPr>
          <w:p w14:paraId="7F528E70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Opracowanie materiałów pomocniczych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1D2F65A3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Biuro LGD/ekspertów</w:t>
            </w:r>
          </w:p>
        </w:tc>
        <w:tc>
          <w:tcPr>
            <w:tcW w:w="9072" w:type="dxa"/>
            <w:shd w:val="clear" w:color="auto" w:fill="FFFFFF"/>
            <w:vAlign w:val="center"/>
          </w:tcPr>
          <w:p w14:paraId="3E5AD6F0" w14:textId="77777777" w:rsidR="00E1176C" w:rsidRDefault="002157D6">
            <w:pPr>
              <w:numPr>
                <w:ilvl w:val="0"/>
                <w:numId w:val="35"/>
              </w:numPr>
              <w:ind w:left="448" w:hanging="37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Organem odpowiedzialnym za ocenę wniosków o udzielenie wsparcia, wybór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operacji oraz ustalenie kwoty wsparcia jest Rada LGD.</w:t>
            </w:r>
          </w:p>
          <w:p w14:paraId="3DF47BEC" w14:textId="77777777" w:rsidR="00E1176C" w:rsidRDefault="002157D6">
            <w:pPr>
              <w:numPr>
                <w:ilvl w:val="0"/>
                <w:numId w:val="35"/>
              </w:numPr>
              <w:ind w:left="448" w:hanging="37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zakończeniu naboru wniosków pracownicy biura LGD opracowują materiały pomocnicze które stanowią wynik sprawdzenia czy wniosek zawiera wszystkie wymagane załączniki oraz czy został wypełniony we wszy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stkich wymaganych polach.</w:t>
            </w:r>
          </w:p>
          <w:p w14:paraId="6742D231" w14:textId="77777777" w:rsidR="00E1176C" w:rsidRDefault="002157D6">
            <w:pPr>
              <w:numPr>
                <w:ilvl w:val="0"/>
                <w:numId w:val="35"/>
              </w:numPr>
              <w:ind w:left="448" w:hanging="37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Wsparciem dla Rady LGD są materiały pomocnicze opracowane przez pracowników biura LGD/ekspertów, które mogą być wykorzystane podczas oceny wniosku i wyboru operacji. Materiały te nie stanowią oceny wniosku.</w:t>
            </w:r>
          </w:p>
        </w:tc>
        <w:tc>
          <w:tcPr>
            <w:tcW w:w="1944" w:type="dxa"/>
            <w:shd w:val="clear" w:color="auto" w:fill="FFFFFF"/>
            <w:vAlign w:val="center"/>
          </w:tcPr>
          <w:p w14:paraId="09868A41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Materiały pomocnicze</w:t>
            </w:r>
          </w:p>
        </w:tc>
      </w:tr>
      <w:tr w:rsidR="00E1176C" w14:paraId="645D05DB" w14:textId="77777777">
        <w:trPr>
          <w:trHeight w:val="400"/>
        </w:trPr>
        <w:tc>
          <w:tcPr>
            <w:tcW w:w="1560" w:type="dxa"/>
            <w:shd w:val="clear" w:color="auto" w:fill="FFFFFF"/>
            <w:vAlign w:val="center"/>
          </w:tcPr>
          <w:p w14:paraId="0CB25D52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Wstępna ocena wniosku o wsparcie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31B2DD58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</w:t>
            </w:r>
          </w:p>
        </w:tc>
        <w:tc>
          <w:tcPr>
            <w:tcW w:w="9072" w:type="dxa"/>
            <w:shd w:val="clear" w:color="auto" w:fill="FFFFFF"/>
            <w:vAlign w:val="center"/>
          </w:tcPr>
          <w:p w14:paraId="35E2488B" w14:textId="77777777" w:rsidR="00E1176C" w:rsidRDefault="002157D6">
            <w:pPr>
              <w:widowControl/>
              <w:numPr>
                <w:ilvl w:val="3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Ocena Rady składa się z oceny:</w:t>
            </w:r>
          </w:p>
          <w:p w14:paraId="4505D297" w14:textId="77777777" w:rsidR="00E1176C" w:rsidRDefault="002157D6">
            <w:pPr>
              <w:widowControl/>
              <w:numPr>
                <w:ilvl w:val="1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3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formalnej wniosku, polegającej na sprawdzeniu czy zawiera on wszystkie wymagane załączniki oraz czy został on wypełniony we wszystkich wymaganych polach,</w:t>
            </w:r>
          </w:p>
          <w:p w14:paraId="0B6CB962" w14:textId="77777777" w:rsidR="00E1176C" w:rsidRDefault="002157D6">
            <w:pPr>
              <w:widowControl/>
              <w:numPr>
                <w:ilvl w:val="1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3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oceny merytorycznej złożonej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z oceny wniosku z warunkami udzielenia wsparcia oraz oceny wniosku z kryteriami wyboru operacji (oceny punktowej).</w:t>
            </w:r>
          </w:p>
          <w:p w14:paraId="6510A5DD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przypadku wniosku, który w ocenie formalnej został uznany za złożony niezgodnie ze sposobem i/lub terminem określonym w ogłoszeniu o naborz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e, wniosek nie podlega dalszej ocenie.</w:t>
            </w:r>
          </w:p>
          <w:p w14:paraId="4AB7F124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ocenie dotyczącej danego wniosku udział biorą jedynie członkowie Rady LGD, którzy zadeklarowali brak konfliktu interesów w stosunku do danego wniosku.</w:t>
            </w:r>
          </w:p>
          <w:p w14:paraId="0DAAD476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Propozycję oceny formalnej jak i merytorycznej przedstawia Przew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odniczący Rady LGD (w przypadku jeśli Przewodniczący Rady nie może dokonać oceny  wniosku wyznacza do tego inną osobę) w systemie IT LGD.</w:t>
            </w:r>
          </w:p>
          <w:p w14:paraId="6DA5794C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uzasadnionych przypadkach Przewodniczący Rady LGD może podjąć decyzję by dokonywać oceny poprzez zespoły złożone z c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złonków Rady LGD. Każdy Zespół otrzymuje do oceny przypisane wnioski. W przypadku powołania zespołów każdy Członek Rady ocenia wyłącznie wnioski mu przydzielone.</w:t>
            </w:r>
          </w:p>
          <w:p w14:paraId="002B4EED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Ocena formalna i ocena wniosku z warunkami udzielenia wsparcia jest dokonywana w terminie wyzn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aczonym przez Przewodniczącego Rady. Ocena ta udostępniona w systemie IT LGD jest dokonywana przez każdego z członków Rady LGD, który nie wyłączył się z oceny danego wniosku. Po zakończeniu przedstawienia propozycji oceny formalnej, dokonanej przez każdego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z członków Rady, ocenę formalną przygotowaną na podstawie indywidualnych ocen formalnych wniosku przedstawia Przewodniczący Rady LGD (w przypadku jeśli Przewodniczący Rady nie może dokonać oceny  wniosku wyznacza do tego inną osobę) w postaci jednej Karty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oceny formalnej i jednej Karty oceny warunków udzielenia wsparcia w systemie IT LGD.</w:t>
            </w:r>
          </w:p>
          <w:p w14:paraId="187F8662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zakończeniu oceny zgodności z warunkami udzielenia wsparcia, członkowie Rady dokonują wstępnej weryfikacji według Karty oceny zgodności z kryteriami wyboru operacji.</w:t>
            </w:r>
          </w:p>
          <w:p w14:paraId="6F531E7D" w14:textId="77777777" w:rsidR="00E1176C" w:rsidRDefault="002157D6">
            <w:pPr>
              <w:widowControl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Członek Rady, który nie zgadza się z propozycją oceny przedstawioną przez Przewodniczącego Rady. Przewodniczący Rady weryfikuje zasadność wpisania bądź odrzucenia tej propozycji oceny związanej z wezwaniem wnioskodawcy do uzupełnień, z zastrzeżeniem pkt 4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 zatwierdza ostateczną Kartę weryfikacji formalnej wniosku oraz Kartę oceny zgodności z warunkami udzielenia wsparcia.</w:t>
            </w:r>
          </w:p>
        </w:tc>
        <w:tc>
          <w:tcPr>
            <w:tcW w:w="1944" w:type="dxa"/>
            <w:shd w:val="clear" w:color="auto" w:fill="FFFFFF"/>
            <w:vAlign w:val="center"/>
          </w:tcPr>
          <w:p w14:paraId="62C59527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Karta oceny formalnej</w:t>
            </w:r>
          </w:p>
          <w:p w14:paraId="50F7F33A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33ACDCA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Karta oceny warunków udzielenia wsparcia</w:t>
            </w:r>
          </w:p>
          <w:p w14:paraId="11F5906F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4B2A1D5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Karty oceny z kryteriami wyboru operacji oraz ustalenia kwoty wsparcia</w:t>
            </w:r>
          </w:p>
          <w:p w14:paraId="23F72200" w14:textId="77777777" w:rsidR="00E1176C" w:rsidRDefault="00E1176C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AE027A0" w14:textId="77777777" w:rsidR="00E1176C" w:rsidRDefault="00E1176C">
            <w:pP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tbl>
      <w:tblPr>
        <w:tblStyle w:val="aff2"/>
        <w:tblW w:w="1456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9072"/>
        <w:gridCol w:w="1944"/>
      </w:tblGrid>
      <w:tr w:rsidR="00E1176C" w14:paraId="5C310114" w14:textId="77777777">
        <w:trPr>
          <w:trHeight w:val="560"/>
        </w:trPr>
        <w:tc>
          <w:tcPr>
            <w:tcW w:w="14560" w:type="dxa"/>
            <w:gridSpan w:val="4"/>
            <w:shd w:val="clear" w:color="auto" w:fill="8DB3E2"/>
            <w:vAlign w:val="center"/>
          </w:tcPr>
          <w:p w14:paraId="79AC25BF" w14:textId="77777777" w:rsidR="00E1176C" w:rsidRDefault="002157D6">
            <w:pPr>
              <w:pStyle w:val="Nagwek3"/>
              <w:numPr>
                <w:ilvl w:val="0"/>
                <w:numId w:val="2"/>
              </w:numPr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5" w:name="_Toc172806139"/>
            <w:r>
              <w:rPr>
                <w:rFonts w:ascii="Calibri" w:eastAsia="Calibri" w:hAnsi="Calibri" w:cs="Calibri"/>
                <w:sz w:val="22"/>
                <w:szCs w:val="22"/>
              </w:rPr>
              <w:t>UZUPEŁNIENIA, WYJAŚNIENIA LUB UZYSKANIE DOKUMENTÓW NIEZBĘDNYCH DO OCENY I WYBORU OPERACJI</w:t>
            </w:r>
            <w:bookmarkEnd w:id="15"/>
          </w:p>
        </w:tc>
      </w:tr>
      <w:tr w:rsidR="00E1176C" w14:paraId="04E5CDB5" w14:textId="77777777">
        <w:trPr>
          <w:trHeight w:val="400"/>
        </w:trPr>
        <w:tc>
          <w:tcPr>
            <w:tcW w:w="1560" w:type="dxa"/>
            <w:shd w:val="clear" w:color="auto" w:fill="FFFFFF"/>
            <w:vAlign w:val="center"/>
          </w:tcPr>
          <w:p w14:paraId="5F033D4C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Wezwanie</w:t>
            </w:r>
          </w:p>
          <w:p w14:paraId="1A536F11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do uzyskania uzupełnień, wyjaśnień lub dokumentów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0DD8AC95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LGD/</w:t>
            </w:r>
          </w:p>
          <w:p w14:paraId="4C617598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Przewodniczący Rady</w:t>
            </w:r>
          </w:p>
        </w:tc>
        <w:tc>
          <w:tcPr>
            <w:tcW w:w="9072" w:type="dxa"/>
            <w:shd w:val="clear" w:color="auto" w:fill="FFFFFF"/>
            <w:vAlign w:val="center"/>
          </w:tcPr>
          <w:p w14:paraId="51E91B2A" w14:textId="77777777" w:rsidR="00E1176C" w:rsidRDefault="002157D6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Jeżeli w trakcie oceny formalnej i merytorycznej wniosku jest konieczne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uzyskanie wyjaśnień, uzupełnień lub dokumentów niezbędnych do wyboru operacji to odpowiedni zapis umieszczony jest na właściwej Karcie.</w:t>
            </w:r>
          </w:p>
          <w:p w14:paraId="76C3F704" w14:textId="77777777" w:rsidR="00E1176C" w:rsidRDefault="002157D6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Biorąc pod uwagę możliwość jednokrotnego wezwania do uzupełnień, wniosek weryfikowany jest w zakresie wszystkich kryteri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ów formalnych, warunków udzielenia wsparcia i kryteriów wyboru operacji i wezwany w zakresie wszystkich braków, uzupełnień wymagających wyjaśnień.</w:t>
            </w:r>
          </w:p>
          <w:p w14:paraId="56E84FB6" w14:textId="77777777" w:rsidR="00E1176C" w:rsidRDefault="002157D6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odniesieniu do Karty zgodności z kryteriami wyboru operacji Rada LGD może wezwać wnioskodawcę wyłącznie do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uzupełnień, wyjaśnień lub dołączenia niezbędnych dokumentów, które wynikają z rozbieżności między wnioskiem a załącznikami. </w:t>
            </w:r>
          </w:p>
        </w:tc>
        <w:tc>
          <w:tcPr>
            <w:tcW w:w="1944" w:type="dxa"/>
            <w:shd w:val="clear" w:color="auto" w:fill="FFFFFF"/>
            <w:vAlign w:val="center"/>
          </w:tcPr>
          <w:p w14:paraId="2946CB51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BF29FDF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5EBDF64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6C5FD679" w14:textId="77777777">
        <w:trPr>
          <w:trHeight w:val="400"/>
        </w:trPr>
        <w:tc>
          <w:tcPr>
            <w:tcW w:w="1560" w:type="dxa"/>
            <w:shd w:val="clear" w:color="auto" w:fill="FFFFFF"/>
            <w:vAlign w:val="center"/>
          </w:tcPr>
          <w:p w14:paraId="7F114C14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Wezwanie</w:t>
            </w:r>
          </w:p>
          <w:p w14:paraId="55A0855D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do uzyskania uzupełnień, wyjaśnień lub dokumentów</w:t>
            </w:r>
          </w:p>
        </w:tc>
        <w:tc>
          <w:tcPr>
            <w:tcW w:w="1984" w:type="dxa"/>
            <w:shd w:val="clear" w:color="auto" w:fill="FFFFFF"/>
            <w:vAlign w:val="center"/>
          </w:tcPr>
          <w:p w14:paraId="0A29226C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Biuro LGD</w:t>
            </w:r>
          </w:p>
        </w:tc>
        <w:tc>
          <w:tcPr>
            <w:tcW w:w="9072" w:type="dxa"/>
            <w:shd w:val="clear" w:color="auto" w:fill="FFFFFF"/>
            <w:vAlign w:val="center"/>
          </w:tcPr>
          <w:p w14:paraId="671A3058" w14:textId="77777777" w:rsidR="00E1176C" w:rsidRDefault="002157D6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Wezwanie do uzupełnień przygotowywane jest przez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pracownika biura LGD na podstawie Kart weryfikacji formalnej wniosków, Kart zgodności z warunkami udzielenia wsparcia oraz Karty oceny zgodności z kryteriami wyboru operacji (jeśli dotyczy) i jest podpisywane przez Przewodniczącego Rady LGD lub osobę przez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niego wyznaczoną.</w:t>
            </w:r>
          </w:p>
          <w:p w14:paraId="72BD9920" w14:textId="77777777" w:rsidR="00E1176C" w:rsidRDefault="002157D6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LGD wzywa wnioskodawcę do złożenia uzupełnień, wyjaśnień lub dokumentów jednokrotnie, poprzez system IT Agencji w terminie wskazanym w wezwaniu. </w:t>
            </w:r>
          </w:p>
          <w:p w14:paraId="6EA855CF" w14:textId="77777777" w:rsidR="00E1176C" w:rsidRDefault="002157D6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 jest zobowiązany przedstawiać dowody oraz składać wyjaśnienia niezbędne do oce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ny wniosku, wyboru lub ustalenia kwoty wsparcia zgodnie z prawdą i bez zatajania czegokolwiek. Ciężar udowodnienia faktu spoczywa na podmiocie, który z tego faktu wywodzi skutki prawne.</w:t>
            </w:r>
          </w:p>
          <w:p w14:paraId="4AF0E9B3" w14:textId="77777777" w:rsidR="00E1176C" w:rsidRDefault="002157D6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Wnioskodawca składa uzupełnienia, wyjaśnienia lub dokumenty zgodnie z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wezwaniem poprzez system IT Agencji lub w innej formie, jeśli wynika to z wezwania, w terminie nie dłuższym niż 7 dni od daty doręczenia wezwania pod rygorem oceny wniosku w takim zakresie, w jakim został złożony.</w:t>
            </w:r>
          </w:p>
          <w:p w14:paraId="1742497A" w14:textId="77777777" w:rsidR="00E1176C" w:rsidRDefault="002157D6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Za datę doręczenia wnioskodawcy wezwania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do złożenia wyjaśnień lub dokumentów niezbędnych do oceny wniosku, wyboru operacji lub ustalenia kwoty wsparcia za pomocą systemu IT Agencji uznaje się dzień:</w:t>
            </w:r>
          </w:p>
          <w:p w14:paraId="650991CE" w14:textId="77777777" w:rsidR="00E1176C" w:rsidRDefault="002157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883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5.1 potwierdzenia odczytania wezwania przez wnioskodawcę w tym systemie, z tym że dostęp do treśc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 pisma i jego załączników uzyskuje się po dokonaniu tego potwierdzenia,</w:t>
            </w:r>
          </w:p>
          <w:p w14:paraId="3B2B666D" w14:textId="77777777" w:rsidR="00E1176C" w:rsidRDefault="002157D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883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5.2 następujący po upływie 14 dni od dnia otrzymania pisma w tym systemie, jeżeli wnioskodawca nie potwierdził odczytania pisma przed upływem tego terminu.</w:t>
            </w:r>
          </w:p>
          <w:p w14:paraId="0B052E3B" w14:textId="77777777" w:rsidR="00E1176C" w:rsidRDefault="002157D6">
            <w:pPr>
              <w:numPr>
                <w:ilvl w:val="0"/>
                <w:numId w:val="22"/>
              </w:numP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Niezłożenie na wezwanie LGD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dokumentów, uzupełnień lub wyjaśnień, jak również złożenie ich po terminie wskazanym w wezwaniu powoduje, że wniosek będzie weryfikowany na podstawie pierwotnie złożonych dokumentów.</w:t>
            </w:r>
          </w:p>
          <w:p w14:paraId="60CB3D9C" w14:textId="77777777" w:rsidR="00E1176C" w:rsidRDefault="002157D6">
            <w:pPr>
              <w:numPr>
                <w:ilvl w:val="0"/>
                <w:numId w:val="22"/>
              </w:numP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wpłynięciu wyjaśnień i uzupełnień, biuro LGD przygotowuje materiały 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omocnicze dla członków Rady LGD. </w:t>
            </w:r>
          </w:p>
          <w:p w14:paraId="70078201" w14:textId="77777777" w:rsidR="00E1176C" w:rsidRDefault="002157D6">
            <w:pPr>
              <w:numPr>
                <w:ilvl w:val="0"/>
                <w:numId w:val="22"/>
              </w:numP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Wniosek i inne dokumenty złożone przez wnioskodawcę w ramach wezwania do uzupełnień oraz materiały pomocnicze są dostępne dla członków Rady w systemie IT LGD.</w:t>
            </w:r>
          </w:p>
          <w:p w14:paraId="6B1355A0" w14:textId="77777777" w:rsidR="00E1176C" w:rsidRDefault="002157D6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systemie IT LGD zachowane zostają wszystkie Karty sprzed wezw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ania do uzupełnień jako ślad rewizyjny.</w:t>
            </w:r>
          </w:p>
          <w:p w14:paraId="5FC8BF4D" w14:textId="77777777" w:rsidR="00E1176C" w:rsidRDefault="002157D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Usunięcie braków lub poprawienie oczywistych omyłek nie może prowadzić do istotnej modyfikacji wniosku.</w:t>
            </w:r>
          </w:p>
          <w:p w14:paraId="335FE7A2" w14:textId="77777777" w:rsidR="00E1176C" w:rsidRDefault="002157D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4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Proces wezwania do uzupełnień, wyjaśnień i dokumentów nie dotyczy operacji własnych.</w:t>
            </w:r>
          </w:p>
        </w:tc>
        <w:tc>
          <w:tcPr>
            <w:tcW w:w="1944" w:type="dxa"/>
            <w:shd w:val="clear" w:color="auto" w:fill="FFFFFF"/>
            <w:vAlign w:val="center"/>
          </w:tcPr>
          <w:p w14:paraId="0145F298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Pismo do wnioskodawcy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 xml:space="preserve">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sprawie złożenia uzupełnień</w:t>
            </w:r>
          </w:p>
          <w:p w14:paraId="7378624B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tbl>
      <w:tblPr>
        <w:tblStyle w:val="aff3"/>
        <w:tblW w:w="1447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0"/>
        <w:gridCol w:w="9075"/>
        <w:gridCol w:w="1860"/>
      </w:tblGrid>
      <w:tr w:rsidR="00E1176C" w14:paraId="2E2631E8" w14:textId="77777777">
        <w:trPr>
          <w:trHeight w:val="720"/>
        </w:trPr>
        <w:tc>
          <w:tcPr>
            <w:tcW w:w="14475" w:type="dxa"/>
            <w:gridSpan w:val="4"/>
            <w:shd w:val="clear" w:color="auto" w:fill="8DB3E2"/>
            <w:vAlign w:val="center"/>
          </w:tcPr>
          <w:p w14:paraId="1518E8C0" w14:textId="77777777" w:rsidR="00E1176C" w:rsidRDefault="002157D6">
            <w:pPr>
              <w:pStyle w:val="Nagwek3"/>
              <w:numPr>
                <w:ilvl w:val="0"/>
                <w:numId w:val="2"/>
              </w:numPr>
              <w:ind w:left="305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6" w:name="_Toc172806140"/>
            <w:r>
              <w:rPr>
                <w:rFonts w:ascii="Calibri" w:eastAsia="Calibri" w:hAnsi="Calibri" w:cs="Calibri"/>
                <w:sz w:val="22"/>
                <w:szCs w:val="22"/>
              </w:rPr>
              <w:t>PROCES PRZEPROWADZANIA WYBORU OPERACJI DO DOFINANSOWANIA</w:t>
            </w:r>
            <w:bookmarkEnd w:id="16"/>
          </w:p>
          <w:p w14:paraId="77A5C93D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Ocena formalna i merytoryczna wniosków, z uwzględnieniem uzupełnień, oraz ustalenie kwoty wsparcia - posiedzenie Rady</w:t>
            </w:r>
          </w:p>
        </w:tc>
      </w:tr>
      <w:tr w:rsidR="00E1176C" w14:paraId="3CE1A501" w14:textId="77777777">
        <w:trPr>
          <w:trHeight w:val="2826"/>
        </w:trPr>
        <w:tc>
          <w:tcPr>
            <w:tcW w:w="1560" w:type="dxa"/>
            <w:vMerge w:val="restart"/>
            <w:vAlign w:val="center"/>
          </w:tcPr>
          <w:p w14:paraId="0A5557CB" w14:textId="77777777" w:rsidR="00E1176C" w:rsidRDefault="002157D6">
            <w:pPr>
              <w:ind w:right="113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Posiedzenie Rady - ocena formalna i merytoryczna</w:t>
            </w:r>
          </w:p>
        </w:tc>
        <w:tc>
          <w:tcPr>
            <w:tcW w:w="1980" w:type="dxa"/>
            <w:vMerge w:val="restart"/>
            <w:vAlign w:val="center"/>
          </w:tcPr>
          <w:p w14:paraId="0715B74E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Członkowie Rady / Przewodniczący Rady / Biuro LGD</w:t>
            </w:r>
          </w:p>
        </w:tc>
        <w:tc>
          <w:tcPr>
            <w:tcW w:w="9075" w:type="dxa"/>
            <w:vMerge w:val="restart"/>
            <w:shd w:val="clear" w:color="auto" w:fill="FFFFFF"/>
          </w:tcPr>
          <w:p w14:paraId="6725D36C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złożeniu uzupełnień przez Wnioskodawców Przewodniczący Rady zwołuje posiedzenie Rady, zgodnie z zapisami Regulaminu Rady.</w:t>
            </w:r>
          </w:p>
          <w:p w14:paraId="312CB6E5" w14:textId="77777777" w:rsidR="00E1176C" w:rsidRDefault="002157D6">
            <w:pPr>
              <w:widowControl/>
              <w:numPr>
                <w:ilvl w:val="0"/>
                <w:numId w:val="42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przypadku gdy dany wniosek nie wymaga uzupełnień na etapie wstępnej oceny forma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lnej jak i merytorycznej ocena wstępna staje się oceną końcową.</w:t>
            </w:r>
          </w:p>
          <w:p w14:paraId="1B712ECF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LGD, uwzględniając wyniki uzupełnień złożonych przez Wnioskodawców, ponownie dokonuje oceny wniosków na właściwych kartach indywidualnych ze względu na zakres uzupełnień, jakim wnioski po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dlegały.</w:t>
            </w:r>
          </w:p>
          <w:p w14:paraId="601D76D7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zakończeniu oceny, dokonanej przez każdego z członków Rady, system IT LGD generuje jedną Kartę oceny formalnej. Odbywa się to na podstawie dominanty ocen wszystkich członków Rady.</w:t>
            </w:r>
          </w:p>
          <w:p w14:paraId="6565066C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Wniosek, który został uznany za niespełniający wymogów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formalnych nie podlega dalszej ocenie.</w:t>
            </w:r>
          </w:p>
          <w:p w14:paraId="6FB441C9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zakończeniu oceny warunków udzielenia wsparcia, dokonanej przez każdego z członków Rady, system IT LGD generuje jedną Kartę oceny warunków udzielenia wsparcia. Odbywa się to na podstawie dominanty ocen wszystkich c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złonków Rady.</w:t>
            </w:r>
          </w:p>
          <w:p w14:paraId="714CB314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Wniosek, który został uznany za niespełniający warunków udzielenia wsparcia nie podlega ocenie zgodności z kryteriami wyboru operacji</w:t>
            </w:r>
          </w:p>
          <w:p w14:paraId="267EF83C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 zakończeniu oceny zgodności z kryteriami wyboru operacji, indywidualnie przez każdego z członków Rady, sy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stem IT LGD generuje jedną Kartę oceny zgodności z kryteriami wyboru operacji. Odbywa się to na podstawie dominanty indywidualnych ocen członków Rady, obliczanej osobno dla każdego kryterium.</w:t>
            </w:r>
          </w:p>
          <w:p w14:paraId="7005D3E9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Liczba przyznanych punktów oraz jej uzasadnienie w każdym z kryt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eriów wyboru wprowadzone jest do wspólnej Karty zgodności z kryteriami wyboru.</w:t>
            </w:r>
          </w:p>
          <w:p w14:paraId="2A9F81BD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przypadku niemożliwości obliczenia pojedynczej dominanty decyzję w sprawie przyznania punktów w danym kryterium podejmuje Przewodniczący Rady.</w:t>
            </w:r>
          </w:p>
          <w:p w14:paraId="4440FF4F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60" w:hanging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Następnie Rada LGD, po dyskusji,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zatwierdza kwotę wsparcia w wysokości wnioskowanej lub ustala niższą kwotę wsparcia. W przypadku ustalenia kwoty wsparcia niższej niż wnioskowana, Rada LGD uzasadnia swoją decyzję w systemie IT LGD. Decyzję Rady LGD w zakresie ustalenia kwoty wsparcia nan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osi się na Uchwałę w sprawie wyboru operacji.</w:t>
            </w:r>
          </w:p>
          <w:p w14:paraId="0C8F56C3" w14:textId="77777777" w:rsidR="00E1176C" w:rsidRDefault="002157D6">
            <w:pPr>
              <w:widowControl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 dla każdego wniosku, za wyjątkiem wniosków wycofanych, przyjmuje Uchwały w sprawie wyboru operacji.</w:t>
            </w:r>
          </w:p>
        </w:tc>
        <w:tc>
          <w:tcPr>
            <w:tcW w:w="1860" w:type="dxa"/>
            <w:vMerge w:val="restart"/>
            <w:shd w:val="clear" w:color="auto" w:fill="FFFFFF"/>
          </w:tcPr>
          <w:p w14:paraId="7200413E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ED3CF87" w14:textId="77777777" w:rsidR="00E1176C" w:rsidRDefault="00E1176C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6ECD2603" w14:textId="77777777" w:rsidR="00E1176C" w:rsidRDefault="00E1176C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4F38353A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Karta oceny formalnej</w:t>
            </w:r>
          </w:p>
          <w:p w14:paraId="3A5EE0E4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4E6571A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Karta oceny warunków udzielenia wsparcia</w:t>
            </w:r>
          </w:p>
          <w:p w14:paraId="73A87D33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1D7F7ED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Karta oceny zgodności z kryteriam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 wyboru operacji i ustalenia kwoty wsparcia</w:t>
            </w:r>
          </w:p>
          <w:p w14:paraId="754F163D" w14:textId="77777777" w:rsidR="00E1176C" w:rsidRDefault="00E1176C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6150583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F816D66" w14:textId="77777777" w:rsidR="00E1176C" w:rsidRDefault="00E1176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34EB0CE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Uchwała w sprawie wyboru operacji</w:t>
            </w:r>
          </w:p>
        </w:tc>
      </w:tr>
      <w:tr w:rsidR="00E1176C" w14:paraId="29275AC0" w14:textId="77777777">
        <w:trPr>
          <w:trHeight w:val="800"/>
        </w:trPr>
        <w:tc>
          <w:tcPr>
            <w:tcW w:w="1560" w:type="dxa"/>
            <w:vMerge/>
            <w:vAlign w:val="center"/>
          </w:tcPr>
          <w:p w14:paraId="3783ECDB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0" w:type="dxa"/>
            <w:vMerge/>
            <w:vAlign w:val="center"/>
          </w:tcPr>
          <w:p w14:paraId="5B227110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9075" w:type="dxa"/>
            <w:vMerge/>
            <w:shd w:val="clear" w:color="auto" w:fill="FFFFFF"/>
          </w:tcPr>
          <w:p w14:paraId="5358550B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60" w:type="dxa"/>
            <w:vMerge/>
            <w:shd w:val="clear" w:color="auto" w:fill="FFFFFF"/>
          </w:tcPr>
          <w:p w14:paraId="7EC365DA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5FD27F03" w14:textId="77777777">
        <w:trPr>
          <w:trHeight w:val="360"/>
        </w:trPr>
        <w:tc>
          <w:tcPr>
            <w:tcW w:w="1560" w:type="dxa"/>
            <w:vMerge/>
            <w:vAlign w:val="center"/>
          </w:tcPr>
          <w:p w14:paraId="65D149A5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0" w:type="dxa"/>
            <w:vMerge/>
            <w:vAlign w:val="center"/>
          </w:tcPr>
          <w:p w14:paraId="29032D3D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9075" w:type="dxa"/>
            <w:vMerge/>
            <w:shd w:val="clear" w:color="auto" w:fill="FFFFFF"/>
          </w:tcPr>
          <w:p w14:paraId="79EB3F05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60" w:type="dxa"/>
            <w:vMerge/>
            <w:shd w:val="clear" w:color="auto" w:fill="FFFFFF"/>
          </w:tcPr>
          <w:p w14:paraId="50DD960E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4CF6F366" w14:textId="77777777">
        <w:trPr>
          <w:trHeight w:val="419"/>
        </w:trPr>
        <w:tc>
          <w:tcPr>
            <w:tcW w:w="14475" w:type="dxa"/>
            <w:gridSpan w:val="4"/>
            <w:shd w:val="clear" w:color="auto" w:fill="9CC3E5"/>
            <w:vAlign w:val="center"/>
          </w:tcPr>
          <w:p w14:paraId="295F6D75" w14:textId="77777777" w:rsidR="00E1176C" w:rsidRDefault="002157D6">
            <w:pPr>
              <w:pStyle w:val="Nagwek3"/>
              <w:numPr>
                <w:ilvl w:val="0"/>
                <w:numId w:val="2"/>
              </w:numPr>
              <w:ind w:left="314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7" w:name="_Toc172806141"/>
            <w:r>
              <w:rPr>
                <w:rFonts w:ascii="Calibri" w:eastAsia="Calibri" w:hAnsi="Calibri" w:cs="Calibri"/>
                <w:sz w:val="22"/>
                <w:szCs w:val="22"/>
              </w:rPr>
              <w:t>SPOSÓB USTALANIA KWOTY WSPARCIA</w:t>
            </w:r>
            <w:bookmarkEnd w:id="17"/>
          </w:p>
        </w:tc>
      </w:tr>
      <w:tr w:rsidR="00E1176C" w14:paraId="63910383" w14:textId="77777777">
        <w:trPr>
          <w:trHeight w:val="2641"/>
        </w:trPr>
        <w:tc>
          <w:tcPr>
            <w:tcW w:w="1560" w:type="dxa"/>
            <w:vAlign w:val="center"/>
          </w:tcPr>
          <w:p w14:paraId="38E47E5A" w14:textId="77777777" w:rsidR="00E1176C" w:rsidRDefault="002157D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Ustalanie kwoty wsparcia</w:t>
            </w:r>
          </w:p>
        </w:tc>
        <w:tc>
          <w:tcPr>
            <w:tcW w:w="1980" w:type="dxa"/>
            <w:vAlign w:val="center"/>
          </w:tcPr>
          <w:p w14:paraId="30D0048F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</w:t>
            </w:r>
          </w:p>
        </w:tc>
        <w:tc>
          <w:tcPr>
            <w:tcW w:w="9075" w:type="dxa"/>
            <w:tcBorders>
              <w:bottom w:val="single" w:sz="4" w:space="0" w:color="000000"/>
            </w:tcBorders>
          </w:tcPr>
          <w:p w14:paraId="374BAED4" w14:textId="77777777" w:rsidR="00E1176C" w:rsidRDefault="002157D6">
            <w:pPr>
              <w:numPr>
                <w:ilvl w:val="0"/>
                <w:numId w:val="8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Dla poszczególnych wniosków, które uzyskały wymaganą minimalną liczbę punktów w wyniku oceny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według kryteriów wyboru operacji, Rada LGD, dokonuje ustalania kwoty wsparcia.</w:t>
            </w:r>
          </w:p>
          <w:p w14:paraId="6D7EBC6D" w14:textId="77777777" w:rsidR="00E1176C" w:rsidRDefault="002157D6">
            <w:pPr>
              <w:numPr>
                <w:ilvl w:val="0"/>
                <w:numId w:val="8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Ustalenie kwoty wsparcia w odniesieniu do wniosków o wsparcie spełniających minimum punktowe odbywa się na posiedzeniu Rady LGD w oparciu o dane zawarte we wniosku o wsparcie.</w:t>
            </w:r>
          </w:p>
          <w:p w14:paraId="320F9164" w14:textId="77777777" w:rsidR="00E1176C" w:rsidRDefault="002157D6">
            <w:pPr>
              <w:numPr>
                <w:ilvl w:val="0"/>
                <w:numId w:val="8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 wydatki kwalifikowalne Rada LGD może uznać wydatki zgodne z Wytycznymi podstawowymi tj. uzasadnione, racjonalne i niezbędne do realizacji operacji i osiągnięcia jej celu.</w:t>
            </w:r>
          </w:p>
          <w:p w14:paraId="1A498378" w14:textId="77777777" w:rsidR="00E1176C" w:rsidRDefault="002157D6">
            <w:pPr>
              <w:numPr>
                <w:ilvl w:val="0"/>
                <w:numId w:val="8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Ustalenie wartości kwoty wsparcia dokonywane jest poprzez:</w:t>
            </w:r>
          </w:p>
          <w:p w14:paraId="114559C7" w14:textId="77777777" w:rsidR="00E1176C" w:rsidRDefault="002157D6">
            <w:pP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4.1  zatwierdzenie koszt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ów kwalifikowanych,</w:t>
            </w:r>
          </w:p>
          <w:p w14:paraId="2C91F033" w14:textId="77777777" w:rsidR="00E1176C" w:rsidRDefault="002157D6">
            <w:pPr>
              <w:ind w:left="4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4.2 zastosowanie maksymalnej kwoty wsparcia wskazanej w regulaminie.</w:t>
            </w:r>
          </w:p>
          <w:p w14:paraId="75B8A440" w14:textId="77777777" w:rsidR="00E1176C" w:rsidRDefault="002157D6">
            <w:pPr>
              <w:numPr>
                <w:ilvl w:val="0"/>
                <w:numId w:val="8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sytuacji obniżenia kwoty wsparcia przez Radę LGD, musi ona uwzględnić, że takie obniżenie nie wpływa na zmianę celu/ów i wskaźników operacji. </w:t>
            </w:r>
          </w:p>
        </w:tc>
        <w:tc>
          <w:tcPr>
            <w:tcW w:w="1860" w:type="dxa"/>
          </w:tcPr>
          <w:p w14:paraId="47820F47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Karta oceny zgodności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z kryteriami wyboru operacji i ustalenia kwoty wsparcia</w:t>
            </w:r>
          </w:p>
        </w:tc>
      </w:tr>
      <w:tr w:rsidR="00E1176C" w14:paraId="44775284" w14:textId="77777777">
        <w:trPr>
          <w:trHeight w:val="567"/>
        </w:trPr>
        <w:tc>
          <w:tcPr>
            <w:tcW w:w="14475" w:type="dxa"/>
            <w:gridSpan w:val="4"/>
            <w:shd w:val="clear" w:color="auto" w:fill="9CC3E5"/>
            <w:vAlign w:val="center"/>
          </w:tcPr>
          <w:p w14:paraId="4D40A7EF" w14:textId="77777777" w:rsidR="00E1176C" w:rsidRDefault="002157D6">
            <w:pPr>
              <w:pStyle w:val="Nagwek3"/>
              <w:numPr>
                <w:ilvl w:val="0"/>
                <w:numId w:val="3"/>
              </w:numPr>
              <w:spacing w:before="0" w:after="0"/>
              <w:ind w:left="453" w:hanging="357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8" w:name="_Toc172806142"/>
            <w:r>
              <w:rPr>
                <w:rFonts w:ascii="Calibri" w:eastAsia="Calibri" w:hAnsi="Calibri" w:cs="Calibri"/>
                <w:sz w:val="22"/>
                <w:szCs w:val="22"/>
              </w:rPr>
              <w:t>USTALENIE LIST</w:t>
            </w:r>
            <w:bookmarkEnd w:id="18"/>
          </w:p>
        </w:tc>
      </w:tr>
      <w:tr w:rsidR="00E1176C" w14:paraId="7AA8013A" w14:textId="77777777">
        <w:trPr>
          <w:trHeight w:val="360"/>
        </w:trPr>
        <w:tc>
          <w:tcPr>
            <w:tcW w:w="1560" w:type="dxa"/>
            <w:vAlign w:val="center"/>
          </w:tcPr>
          <w:p w14:paraId="30A571DD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Ustalenie list </w:t>
            </w:r>
          </w:p>
        </w:tc>
        <w:tc>
          <w:tcPr>
            <w:tcW w:w="1980" w:type="dxa"/>
            <w:vAlign w:val="center"/>
          </w:tcPr>
          <w:p w14:paraId="560DF1F1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Członkowie Rady / Przewodniczący Rady / Biuro LGD</w:t>
            </w:r>
          </w:p>
          <w:p w14:paraId="70078F67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9075" w:type="dxa"/>
            <w:shd w:val="clear" w:color="auto" w:fill="FFFFFF"/>
          </w:tcPr>
          <w:p w14:paraId="6D154EFD" w14:textId="77777777" w:rsidR="00E1176C" w:rsidRDefault="002157D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Na podstawie uchwał Rada LGD przy pomocy Biura LGD przygotowuje listę operacji spełniających warunki udzielenia wsparcia na wdrażanie LSR, listę operacji wybranych, z uwzględnieniem operacji mieszczących się w limicie środków oraz listę operacji niewybrany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ch. </w:t>
            </w:r>
          </w:p>
          <w:p w14:paraId="65842164" w14:textId="77777777" w:rsidR="00E1176C" w:rsidRDefault="002157D6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 kolejności przysługiwania pomocy decyduje suma uzyskanych punktów przyznawanych na podstawie kryteriów wyboru operacji obowiązujących w ramach danego naboru. Operacje niespełniające określonych w tym naborze minimów punktowych nie zostają umieszczon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 na liście operacji wybranych.</w:t>
            </w:r>
          </w:p>
          <w:p w14:paraId="1901DF4F" w14:textId="77777777" w:rsidR="00E1176C" w:rsidRDefault="002157D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Kolejność przysługiwania pomocy jest ustalana od operacji, która uzyskała największą liczbę punktów, do operacji, która uzyskała najmniejszą liczbę punktów, a w przypadku uzyskania jednakowej liczby punktów przez dwie lub wi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ęcej operacji, o kolejności na liście decydują kryteria rozstrzygające opisane w Regulaminie naboru. </w:t>
            </w:r>
          </w:p>
          <w:p w14:paraId="77E09557" w14:textId="77777777" w:rsidR="00E1176C" w:rsidRDefault="002157D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LGD publikuje na swojej stronie internetowej listę operacji spełniających warunki udzielenia wsparcia na wdrażanie LSR, listę operacji wybranych ze wskaza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niem, które z operacji mieszczą się w limicie środków przeznaczonych na udzielenie wsparcia na wdrażanie LSR w ramach danego naboru, listę operacji niewybranych.</w:t>
            </w:r>
          </w:p>
        </w:tc>
        <w:tc>
          <w:tcPr>
            <w:tcW w:w="1860" w:type="dxa"/>
            <w:shd w:val="clear" w:color="auto" w:fill="FFFFFF"/>
          </w:tcPr>
          <w:p w14:paraId="7DCE1AEB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Lista operacji spełniających warunki udzielenia wsparcia na wdrażanie LSR</w:t>
            </w:r>
          </w:p>
          <w:p w14:paraId="66EBB45C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B732B86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Lista operacji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wybranych</w:t>
            </w:r>
          </w:p>
          <w:p w14:paraId="0C59A86C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69EEAB5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Lista operacji niewybranych</w:t>
            </w:r>
          </w:p>
          <w:p w14:paraId="799F19C9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</w:p>
          <w:p w14:paraId="67AD33C5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</w:p>
        </w:tc>
      </w:tr>
    </w:tbl>
    <w:tbl>
      <w:tblPr>
        <w:tblStyle w:val="aff4"/>
        <w:tblW w:w="1447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0"/>
        <w:gridCol w:w="9075"/>
        <w:gridCol w:w="1860"/>
      </w:tblGrid>
      <w:tr w:rsidR="00E1176C" w14:paraId="4BE62439" w14:textId="77777777">
        <w:trPr>
          <w:trHeight w:val="567"/>
        </w:trPr>
        <w:tc>
          <w:tcPr>
            <w:tcW w:w="14475" w:type="dxa"/>
            <w:gridSpan w:val="4"/>
            <w:shd w:val="clear" w:color="auto" w:fill="8DB3E2"/>
            <w:vAlign w:val="center"/>
          </w:tcPr>
          <w:p w14:paraId="3ED35163" w14:textId="77777777" w:rsidR="00E1176C" w:rsidRDefault="002157D6">
            <w:pPr>
              <w:pStyle w:val="Nagwek3"/>
              <w:numPr>
                <w:ilvl w:val="0"/>
                <w:numId w:val="3"/>
              </w:numPr>
              <w:ind w:left="314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19" w:name="_Toc172806143"/>
            <w:r>
              <w:rPr>
                <w:rFonts w:ascii="Calibri" w:eastAsia="Calibri" w:hAnsi="Calibri" w:cs="Calibri"/>
                <w:sz w:val="22"/>
                <w:szCs w:val="22"/>
              </w:rPr>
              <w:t>OBOWIĄZKI INFORMACYJNE</w:t>
            </w:r>
            <w:bookmarkEnd w:id="19"/>
          </w:p>
        </w:tc>
      </w:tr>
      <w:tr w:rsidR="00E1176C" w14:paraId="06104BE6" w14:textId="77777777">
        <w:trPr>
          <w:trHeight w:val="360"/>
        </w:trPr>
        <w:tc>
          <w:tcPr>
            <w:tcW w:w="1560" w:type="dxa"/>
            <w:vAlign w:val="center"/>
          </w:tcPr>
          <w:p w14:paraId="57086FB4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Informacja o wyniku wyboru operacji</w:t>
            </w:r>
          </w:p>
        </w:tc>
        <w:tc>
          <w:tcPr>
            <w:tcW w:w="1980" w:type="dxa"/>
            <w:vAlign w:val="center"/>
          </w:tcPr>
          <w:p w14:paraId="79B233CA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Przewodniczący Rady / Biuro LGD</w:t>
            </w:r>
          </w:p>
        </w:tc>
        <w:tc>
          <w:tcPr>
            <w:tcW w:w="9075" w:type="dxa"/>
            <w:shd w:val="clear" w:color="auto" w:fill="FFFFFF"/>
          </w:tcPr>
          <w:p w14:paraId="4479BFB3" w14:textId="77777777" w:rsidR="00E1176C" w:rsidRDefault="002157D6">
            <w:pPr>
              <w:widowControl/>
              <w:numPr>
                <w:ilvl w:val="3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LGD po zakończeniu procesu wyboru wniosku o wsparcie informuje wnioskodawcę o wyniku oceny, w tym o odmowie przyznania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pomocy z podaniem jej przyczyn, za pomocą systemu IT Agencji, zgodnie z art. 21 ust. 5  ustawy RLKS.</w:t>
            </w:r>
          </w:p>
          <w:p w14:paraId="0DBBFE7D" w14:textId="77777777" w:rsidR="00E1176C" w:rsidRDefault="002157D6">
            <w:pPr>
              <w:widowControl/>
              <w:numPr>
                <w:ilvl w:val="3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Pismo w tej sprawie przygotowywane jest przez Biuro LGD na podstawie Uchwały Rady LGD i przekazywane w terminie 60 dni od dnia następującego po ostatnim dn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iu składania wniosków.</w:t>
            </w:r>
          </w:p>
          <w:p w14:paraId="001EA754" w14:textId="77777777" w:rsidR="00E1176C" w:rsidRDefault="002157D6">
            <w:pPr>
              <w:widowControl/>
              <w:numPr>
                <w:ilvl w:val="3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Przekazanie pisma o wyniku wyboru operacji nie dotyczy operacji własnych.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3305F18C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Pismo informujące wnioskodawcę o wynikach wyboru</w:t>
            </w:r>
          </w:p>
        </w:tc>
      </w:tr>
      <w:tr w:rsidR="00E1176C" w14:paraId="095354CC" w14:textId="77777777">
        <w:trPr>
          <w:trHeight w:val="360"/>
        </w:trPr>
        <w:tc>
          <w:tcPr>
            <w:tcW w:w="1560" w:type="dxa"/>
            <w:vAlign w:val="center"/>
          </w:tcPr>
          <w:p w14:paraId="3A3C75B8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Przekazanie dokumentacji do ZW</w:t>
            </w:r>
          </w:p>
        </w:tc>
        <w:tc>
          <w:tcPr>
            <w:tcW w:w="1980" w:type="dxa"/>
            <w:vAlign w:val="center"/>
          </w:tcPr>
          <w:p w14:paraId="3C7CF267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Przewodniczący Rady / Biuro LGD</w:t>
            </w:r>
          </w:p>
        </w:tc>
        <w:tc>
          <w:tcPr>
            <w:tcW w:w="9075" w:type="dxa"/>
            <w:shd w:val="clear" w:color="auto" w:fill="FFFFFF"/>
          </w:tcPr>
          <w:p w14:paraId="206C3C1A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14" w:hanging="28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LGD przekazuje do ZW dokumenty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potwierdzające dokonanie wyboru operacji w terminie do 60 dni od dnia następującego po ostatnim dniu składania wniosków.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734A6D63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Dokumenty dotyczące przeprowadzonego naboru</w:t>
            </w:r>
          </w:p>
        </w:tc>
      </w:tr>
    </w:tbl>
    <w:tbl>
      <w:tblPr>
        <w:tblStyle w:val="aff5"/>
        <w:tblW w:w="1447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0"/>
        <w:gridCol w:w="9075"/>
        <w:gridCol w:w="1860"/>
      </w:tblGrid>
      <w:tr w:rsidR="00E1176C" w14:paraId="3D7121F5" w14:textId="77777777">
        <w:trPr>
          <w:trHeight w:val="567"/>
        </w:trPr>
        <w:tc>
          <w:tcPr>
            <w:tcW w:w="14475" w:type="dxa"/>
            <w:gridSpan w:val="4"/>
            <w:shd w:val="clear" w:color="auto" w:fill="8DB3E2"/>
            <w:vAlign w:val="center"/>
          </w:tcPr>
          <w:p w14:paraId="68AFDAFE" w14:textId="77777777" w:rsidR="00E1176C" w:rsidRDefault="002157D6">
            <w:pPr>
              <w:pStyle w:val="Nagwek3"/>
              <w:numPr>
                <w:ilvl w:val="0"/>
                <w:numId w:val="3"/>
              </w:numPr>
              <w:ind w:left="314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20" w:name="_Toc172806144"/>
            <w:r>
              <w:rPr>
                <w:rFonts w:ascii="Calibri" w:eastAsia="Calibri" w:hAnsi="Calibri" w:cs="Calibri"/>
                <w:sz w:val="22"/>
                <w:szCs w:val="22"/>
              </w:rPr>
              <w:t>PROTEST</w:t>
            </w:r>
            <w:bookmarkEnd w:id="20"/>
          </w:p>
        </w:tc>
      </w:tr>
      <w:tr w:rsidR="00E1176C" w14:paraId="4C7188AD" w14:textId="77777777">
        <w:trPr>
          <w:trHeight w:val="360"/>
        </w:trPr>
        <w:tc>
          <w:tcPr>
            <w:tcW w:w="1560" w:type="dxa"/>
            <w:shd w:val="clear" w:color="auto" w:fill="FFFFFF"/>
            <w:vAlign w:val="center"/>
          </w:tcPr>
          <w:p w14:paraId="38308C1F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Zasady wnoszenia protestów</w:t>
            </w:r>
          </w:p>
        </w:tc>
        <w:tc>
          <w:tcPr>
            <w:tcW w:w="1980" w:type="dxa"/>
            <w:vAlign w:val="center"/>
          </w:tcPr>
          <w:p w14:paraId="397C4C1E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 Biuro LGD/ Zarząd LGD/ Rada LGD</w:t>
            </w:r>
          </w:p>
        </w:tc>
        <w:tc>
          <w:tcPr>
            <w:tcW w:w="9075" w:type="dxa"/>
            <w:shd w:val="clear" w:color="auto" w:fill="FFFFFF"/>
          </w:tcPr>
          <w:p w14:paraId="7080DFFB" w14:textId="77777777" w:rsidR="00E1176C" w:rsidRDefault="002157D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Szczegółowe uregulowania dotyczące wnoszenia protestów określone są w art. 22–22m Ustawy RLKS.</w:t>
            </w:r>
          </w:p>
          <w:p w14:paraId="1B1D8C28" w14:textId="77777777" w:rsidR="00E1176C" w:rsidRDefault="002157D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Protest nie przysługuje LGD w przypadku złożenia operacji własnej.</w:t>
            </w:r>
          </w:p>
          <w:p w14:paraId="5796AAA1" w14:textId="77777777" w:rsidR="00E1176C" w:rsidRDefault="002157D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Protest składa się zgodnie z art. 22g ustawy o RLKS do procedury odwoławczej, o której mowa 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art. 22-22f. Do protestu stosuje się przepisy ustawy z dnia 14 czerwca 1960 r. – Kodeks postępowania administracyjnego o doręczeniach i obliczaniu terminów.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4A1CC2FF" w14:textId="77777777" w:rsidR="00E1176C" w:rsidRDefault="002157D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Pismo informujące wnioskodawcę o wynikach wyboru</w:t>
            </w:r>
          </w:p>
        </w:tc>
      </w:tr>
      <w:tr w:rsidR="00E1176C" w14:paraId="02DCAA75" w14:textId="77777777">
        <w:trPr>
          <w:trHeight w:val="360"/>
        </w:trPr>
        <w:tc>
          <w:tcPr>
            <w:tcW w:w="1560" w:type="dxa"/>
            <w:vAlign w:val="center"/>
          </w:tcPr>
          <w:p w14:paraId="3A953F19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Rozpatrzenie protestu</w:t>
            </w:r>
          </w:p>
        </w:tc>
        <w:tc>
          <w:tcPr>
            <w:tcW w:w="1980" w:type="dxa"/>
            <w:vAlign w:val="center"/>
          </w:tcPr>
          <w:p w14:paraId="0AA26B4A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ZW/ Biuro LGD/ Zarząd LGD/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Rada LGD</w:t>
            </w:r>
          </w:p>
        </w:tc>
        <w:tc>
          <w:tcPr>
            <w:tcW w:w="9075" w:type="dxa"/>
            <w:shd w:val="clear" w:color="auto" w:fill="FFFFFF"/>
          </w:tcPr>
          <w:p w14:paraId="13FABB1F" w14:textId="77777777" w:rsidR="00E1176C" w:rsidRDefault="002157D6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Protest jest wnoszony przez wnioskodawcę za pośrednictwem LGD i rozpatrywany przez ZW.</w:t>
            </w:r>
          </w:p>
          <w:p w14:paraId="14E94172" w14:textId="77777777" w:rsidR="00E1176C" w:rsidRDefault="002157D6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 wniesionym proteście LGD informuje pisemnie niezwłocznie ZW w terminie 7 dni od dnia wniesienia protestu.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53807A32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Pismo informujące ZW o proteście</w:t>
            </w:r>
          </w:p>
        </w:tc>
      </w:tr>
      <w:tr w:rsidR="00E1176C" w14:paraId="10312DD5" w14:textId="77777777">
        <w:trPr>
          <w:trHeight w:val="360"/>
        </w:trPr>
        <w:tc>
          <w:tcPr>
            <w:tcW w:w="1560" w:type="dxa"/>
            <w:vAlign w:val="center"/>
          </w:tcPr>
          <w:p w14:paraId="6683F942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Przedmiot protestu</w:t>
            </w:r>
          </w:p>
        </w:tc>
        <w:tc>
          <w:tcPr>
            <w:tcW w:w="1980" w:type="dxa"/>
            <w:vAlign w:val="center"/>
          </w:tcPr>
          <w:p w14:paraId="6FFE4001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</w:t>
            </w:r>
          </w:p>
        </w:tc>
        <w:tc>
          <w:tcPr>
            <w:tcW w:w="9075" w:type="dxa"/>
            <w:shd w:val="clear" w:color="auto" w:fill="FFFFFF"/>
          </w:tcPr>
          <w:p w14:paraId="07EA4DD8" w14:textId="77777777" w:rsidR="00E1176C" w:rsidRDefault="002157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Wnioskodawcy przysługuje prawo wniesienia protestu od:</w:t>
            </w:r>
          </w:p>
          <w:p w14:paraId="42B9051A" w14:textId="77777777" w:rsidR="00E1176C" w:rsidRDefault="002157D6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85"/>
              <w:rPr>
                <w:rFonts w:ascii="Calibri" w:eastAsia="Calibri" w:hAnsi="Calibri" w:cs="Calibri"/>
                <w:sz w:val="22"/>
                <w:szCs w:val="22"/>
              </w:rPr>
            </w:pPr>
            <w:bookmarkStart w:id="21" w:name="_heading=h.147n2zr" w:colFirst="0" w:colLast="0"/>
            <w:bookmarkEnd w:id="21"/>
            <w:r>
              <w:rPr>
                <w:rFonts w:ascii="Calibri" w:eastAsia="Calibri" w:hAnsi="Calibri" w:cs="Calibri"/>
                <w:sz w:val="22"/>
                <w:szCs w:val="22"/>
              </w:rPr>
              <w:t>negatywnego wyniku oceny spełnienia warunków udzielenia wsparcia na wdrażanie LSR albo</w:t>
            </w:r>
          </w:p>
          <w:p w14:paraId="4F0581AC" w14:textId="77777777" w:rsidR="00E1176C" w:rsidRDefault="002157D6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8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wyniku oceny spełnienia kryteriów wyboru operacji, na skutek której operacja nie została wybrana,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albo</w:t>
            </w:r>
          </w:p>
          <w:p w14:paraId="214C8B6A" w14:textId="77777777" w:rsidR="00E1176C" w:rsidRDefault="002157D6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8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wyniku wyboru operacji, na skutek którego operacja nie mieści się w limicie środków przeznaczonych na udzielenie wsparcia na wdrażanie LSR w ramach danego naboru wniosków o wsparcie, lub ustalenia przez LGD kwoty wsparcia na wdrażanie LSR niższej niż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wnioskowana.</w:t>
            </w:r>
          </w:p>
          <w:p w14:paraId="108D1284" w14:textId="77777777" w:rsidR="00E1176C" w:rsidRDefault="002157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przypadku gdy limit środków przeznaczony na udzielenie wsparcia na wdrażanie LSR w ramach danego naboru wniosków o wsparcie nie wystarcza na wybranie przez LGD operacji, ta okoliczność nie może stanowić wyłącznej przesłanki wniesienia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protestu.</w:t>
            </w:r>
          </w:p>
          <w:p w14:paraId="0F0BFD7D" w14:textId="77777777" w:rsidR="00E1176C" w:rsidRDefault="002157D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Wnioskodawca może wnieść protest w terminie 7 dni od dnia doręczenia informacji o wynikach wyboru operacji. 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5A086C57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Protest</w:t>
            </w:r>
          </w:p>
        </w:tc>
      </w:tr>
      <w:tr w:rsidR="00E1176C" w14:paraId="6E52E815" w14:textId="77777777">
        <w:trPr>
          <w:trHeight w:val="360"/>
        </w:trPr>
        <w:tc>
          <w:tcPr>
            <w:tcW w:w="1560" w:type="dxa"/>
            <w:vAlign w:val="center"/>
          </w:tcPr>
          <w:p w14:paraId="49B81141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Uzupełnienie protestu</w:t>
            </w:r>
          </w:p>
        </w:tc>
        <w:tc>
          <w:tcPr>
            <w:tcW w:w="1980" w:type="dxa"/>
            <w:vAlign w:val="center"/>
          </w:tcPr>
          <w:p w14:paraId="357AD264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LGD/ Zarząd LGD/ Biuro LGD/ Wnioskodawca</w:t>
            </w:r>
          </w:p>
        </w:tc>
        <w:tc>
          <w:tcPr>
            <w:tcW w:w="9075" w:type="dxa"/>
            <w:shd w:val="clear" w:color="auto" w:fill="FFFFFF"/>
          </w:tcPr>
          <w:p w14:paraId="43E60FC2" w14:textId="77777777" w:rsidR="00E1176C" w:rsidRDefault="002157D6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przypadku wniesienia protestu niespełniającego wymogów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formalnych, o których mowa w art. 22a. ust. 2, Ustawy RLKS lub zawierającego oczywiste omyłki, LGD wzywa wnioskodawcę do jego uzupełnienia lub poprawienia w nim oczywistych omyłek, w terminie 7 dni, licząc od dnia otrzymania wezwania, pod rygorem pozostawi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enia protestu bez rozpatrzenia i pouczając wnioskodawcę o możliwości wniesienia skargi do sądu administracyjnego na zasadach określonych w art. 22h Ustawy RLKS</w:t>
            </w:r>
          </w:p>
          <w:p w14:paraId="6BF75F9D" w14:textId="77777777" w:rsidR="00E1176C" w:rsidRDefault="002157D6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Uzupełnienie protestu może nastąpić wyłącznie w odniesieniu do wymogów formalnych, o których mow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 w art. 22a. ust. 2 pkt 1-3 i 6 Ustawy RLKS.</w:t>
            </w:r>
          </w:p>
          <w:p w14:paraId="0C1BF795" w14:textId="77777777" w:rsidR="00E1176C" w:rsidRDefault="002157D6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Wezwanie, o którym mowa w ust. 1 wstrzymuje bieg terminu, o którym mowa w art. 22c ust. 3 Ustawy RLKS. Bieg terminu ulega zawieszeniu na czas uzupełnienia lub poprawienia protestu, o którym mowa w ust. 1.</w:t>
            </w:r>
          </w:p>
          <w:p w14:paraId="27F5D830" w14:textId="77777777" w:rsidR="00E1176C" w:rsidRDefault="002157D6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Błędn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 pouczenie lub brak pouczenia zawarte w piśmie informującym wnioskodawcę o wynikach wyboru nie wpływa negatywnie na prawo wnioskodawcy do wniesienia protestu.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1D7360BD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Protest</w:t>
            </w:r>
          </w:p>
        </w:tc>
      </w:tr>
      <w:tr w:rsidR="00E1176C" w14:paraId="3D259F46" w14:textId="77777777">
        <w:trPr>
          <w:trHeight w:val="360"/>
        </w:trPr>
        <w:tc>
          <w:tcPr>
            <w:tcW w:w="1560" w:type="dxa"/>
            <w:vAlign w:val="center"/>
          </w:tcPr>
          <w:p w14:paraId="7D9E5B05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Wycofanie protestu</w:t>
            </w:r>
          </w:p>
        </w:tc>
        <w:tc>
          <w:tcPr>
            <w:tcW w:w="1980" w:type="dxa"/>
            <w:vAlign w:val="center"/>
          </w:tcPr>
          <w:p w14:paraId="3F16D683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</w:t>
            </w:r>
          </w:p>
        </w:tc>
        <w:tc>
          <w:tcPr>
            <w:tcW w:w="9075" w:type="dxa"/>
            <w:shd w:val="clear" w:color="auto" w:fill="FFFFFF"/>
          </w:tcPr>
          <w:p w14:paraId="6A3037A1" w14:textId="77777777" w:rsidR="00E1176C" w:rsidRDefault="002157D6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Wnioskodawca może wycofać protest do czasu zakończenia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rozpatrywania protestu przez ZW.</w:t>
            </w:r>
          </w:p>
          <w:p w14:paraId="56D305BC" w14:textId="77777777" w:rsidR="00E1176C" w:rsidRDefault="002157D6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Wycofanie protestu następuje przez złożenie odpowiednio właściwej LGD albo właściwemu ZW oświadczenia o wycofaniu protestu.</w:t>
            </w:r>
          </w:p>
          <w:p w14:paraId="788FECDD" w14:textId="77777777" w:rsidR="00E1176C" w:rsidRDefault="002157D6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przypadku wycofania protestu przez wnioskodawcę protest pozostawia się bez rozpatrzenia.</w:t>
            </w:r>
          </w:p>
          <w:p w14:paraId="447EC5E2" w14:textId="77777777" w:rsidR="00E1176C" w:rsidRDefault="002157D6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dku wycofania protestu:</w:t>
            </w:r>
          </w:p>
          <w:p w14:paraId="4E7A42A5" w14:textId="77777777" w:rsidR="00E1176C" w:rsidRDefault="002157D6">
            <w:pPr>
              <w:numPr>
                <w:ilvl w:val="1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8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ponowne jego wniesienie jest niedopuszczalne;</w:t>
            </w:r>
          </w:p>
          <w:p w14:paraId="435BA216" w14:textId="77777777" w:rsidR="00E1176C" w:rsidRDefault="002157D6">
            <w:pPr>
              <w:numPr>
                <w:ilvl w:val="1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88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 nie może wnieść skargi do sądu administracyjnego.</w:t>
            </w:r>
          </w:p>
        </w:tc>
        <w:tc>
          <w:tcPr>
            <w:tcW w:w="1860" w:type="dxa"/>
            <w:shd w:val="clear" w:color="auto" w:fill="FFFFFF"/>
          </w:tcPr>
          <w:p w14:paraId="2D660048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68BB46BC" w14:textId="77777777">
        <w:trPr>
          <w:trHeight w:val="360"/>
        </w:trPr>
        <w:tc>
          <w:tcPr>
            <w:tcW w:w="1560" w:type="dxa"/>
            <w:vAlign w:val="center"/>
          </w:tcPr>
          <w:p w14:paraId="675C2774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Autokontrola oceny w zakresie protestu</w:t>
            </w:r>
          </w:p>
        </w:tc>
        <w:tc>
          <w:tcPr>
            <w:tcW w:w="1980" w:type="dxa"/>
            <w:vAlign w:val="center"/>
          </w:tcPr>
          <w:p w14:paraId="556283FA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</w:t>
            </w:r>
          </w:p>
        </w:tc>
        <w:tc>
          <w:tcPr>
            <w:tcW w:w="9075" w:type="dxa"/>
            <w:shd w:val="clear" w:color="auto" w:fill="FFFFFF"/>
          </w:tcPr>
          <w:p w14:paraId="3F6DEACF" w14:textId="77777777" w:rsidR="00E1176C" w:rsidRDefault="002157D6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Rada LGD w terminie 14 dni od dnia otrzymania protestu weryfikuje wyniki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dokonanej przez siebie oceny operacji w zakresie warunków, kryteriów i zarzutów, o których mowa w art. 22a ust. 2 pkt 4 i 5 Ustawy RLKS, oraz:</w:t>
            </w:r>
          </w:p>
          <w:p w14:paraId="76D5CAA2" w14:textId="77777777" w:rsidR="00E1176C" w:rsidRDefault="002157D6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885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dokonuje zmiany podjętego rozstrzygnięcia, co skutkuje odpowiednio skierowaniem operacji do właściwego etapu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oceny albo wybraniem operacji i dokonaniem aktualizacji listy, o której mowa w art. 21 ust. 5 pkt 2 Ustawy RLKS, informując o tym wnioskodawcę oraz ZW, albo</w:t>
            </w:r>
          </w:p>
          <w:p w14:paraId="02CB94FA" w14:textId="77777777" w:rsidR="00E1176C" w:rsidRDefault="002157D6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885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kieruje protest wraz z otrzymaną od wnioskodawcy dokumentacją do ZW właściwego do udzielenia wsparc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ia na wdrażanie LSR, którego dotyczy protest, załączając do niego stanowisko dotyczące braku podstaw do zmiany podjętego rozstrzygnięcia, oraz informuje wnioskodawcę o przekazaniu protestu.</w:t>
            </w:r>
          </w:p>
        </w:tc>
        <w:tc>
          <w:tcPr>
            <w:tcW w:w="1860" w:type="dxa"/>
            <w:shd w:val="clear" w:color="auto" w:fill="FFFFFF"/>
          </w:tcPr>
          <w:p w14:paraId="571EF27E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949A40A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927036C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2018FB32" w14:textId="77777777">
        <w:trPr>
          <w:trHeight w:val="360"/>
        </w:trPr>
        <w:tc>
          <w:tcPr>
            <w:tcW w:w="1560" w:type="dxa"/>
            <w:vAlign w:val="center"/>
          </w:tcPr>
          <w:p w14:paraId="739587EA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Ponowna ocena operacji</w:t>
            </w:r>
          </w:p>
        </w:tc>
        <w:tc>
          <w:tcPr>
            <w:tcW w:w="1980" w:type="dxa"/>
            <w:vAlign w:val="center"/>
          </w:tcPr>
          <w:p w14:paraId="4A8C123F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</w:t>
            </w:r>
          </w:p>
        </w:tc>
        <w:tc>
          <w:tcPr>
            <w:tcW w:w="9075" w:type="dxa"/>
            <w:shd w:val="clear" w:color="auto" w:fill="FFFFFF"/>
          </w:tcPr>
          <w:p w14:paraId="7AA4C6A3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Po otrzymaniu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rozstrzygnięcia ZW uwzględniającego protest, zwoływane jest posiedzenie Rady LGD w celu dokonania ponownej oceny operacji, której dotyczył uwzględniony przez ZW protest.</w:t>
            </w:r>
          </w:p>
          <w:p w14:paraId="1E654D8F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  <w:t>Rada LGD:</w:t>
            </w:r>
          </w:p>
          <w:p w14:paraId="2F5D219F" w14:textId="77777777" w:rsidR="00E1176C" w:rsidRDefault="002157D6">
            <w:pPr>
              <w:numPr>
                <w:ilvl w:val="0"/>
                <w:numId w:val="9"/>
              </w:num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 przypadku gdy protest dotyczył uznania, iż operacja nie spełnia warunkó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 udzielenia wsparcia - uwzględnia stanowisko ZW w zakresie spełnienia warunków udzielenia wsparcia na wdrażanie LSR i dokonuje oceny operacji przy zastosowaniu kryteriów wyboru operacji oraz w celu ustalenia kwoty wsparcia na wdrażanie LSR - w przypadku g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dy uwzględnienie protestu dotyczy spełnienia warunków udzielenia wsparcia na wdrażanie LSR; przepisy</w:t>
            </w:r>
            <w:hyperlink r:id="rId13">
              <w:r>
                <w:rPr>
                  <w:rFonts w:ascii="Calibri" w:eastAsia="Calibri" w:hAnsi="Calibri" w:cs="Calibri"/>
                  <w:sz w:val="22"/>
                  <w:szCs w:val="22"/>
                </w:rPr>
                <w:t xml:space="preserve"> art. 21 ust. 5-7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</w:rPr>
              <w:t xml:space="preserve"> ustawy RL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KS stosuje się odpowiednio;</w:t>
            </w:r>
          </w:p>
          <w:p w14:paraId="22DF8CDB" w14:textId="77777777" w:rsidR="00E1176C" w:rsidRDefault="002157D6">
            <w:pPr>
              <w:numPr>
                <w:ilvl w:val="0"/>
                <w:numId w:val="9"/>
              </w:num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w przypadku, gdy protest dotyczył oceny wg kryteriów wyboru operacji lub ustalenia kwoty wsparcia - dokonuje ponownej oceny operacji w zakresie kryteriów wyboru operacji lub w zakresie ustalenia kwoty wsparcia na wdrażanie LSR,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z których oceną lub ustaleniem wnioskodawca się nie zgadza, oraz - o ile dotyczy - aktualizacje listy, o których mowa w</w:t>
            </w:r>
            <w:hyperlink r:id="rId14">
              <w:r>
                <w:rPr>
                  <w:rFonts w:ascii="Calibri" w:eastAsia="Calibri" w:hAnsi="Calibri" w:cs="Calibri"/>
                  <w:sz w:val="22"/>
                  <w:szCs w:val="22"/>
                </w:rPr>
                <w:t xml:space="preserve"> art. 21</w:t>
              </w:r>
              <w:r>
                <w:rPr>
                  <w:rFonts w:ascii="Calibri" w:eastAsia="Calibri" w:hAnsi="Calibri" w:cs="Calibri"/>
                  <w:sz w:val="22"/>
                  <w:szCs w:val="22"/>
                </w:rPr>
                <w:t xml:space="preserve"> ust. 5 pkt 2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</w:rPr>
              <w:t xml:space="preserve"> ustawy RLKS i informuje wnioskodawcę o przekazaniu sprawy - w przypadku gdy uwzględnienie protestu dotyczy spełnienia kryteriów wyboru operacji lub ustalenia kwoty wsparcia na wdrażanie LSR; przepisy</w:t>
            </w:r>
            <w:hyperlink r:id="rId15">
              <w:r>
                <w:rPr>
                  <w:rFonts w:ascii="Calibri" w:eastAsia="Calibri" w:hAnsi="Calibri" w:cs="Calibri"/>
                  <w:sz w:val="22"/>
                  <w:szCs w:val="22"/>
                </w:rPr>
                <w:t xml:space="preserve"> art. 21 ust. 5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</w:rPr>
              <w:t xml:space="preserve"> stosuje się odpowiednio, a w przypadku negatywnego wyniku ponownej oceny operacji do informacji załącza dodatkowo pouczenie o możliwości wniesienia skargi do sądu administracyjnego na zasadach określonych w art. 22h ustawy RLKS.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752B7AF5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Pismo informujące o wynika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ch ponownej oceny operacji i ustalenia kwoty wsparcia</w:t>
            </w:r>
          </w:p>
        </w:tc>
      </w:tr>
      <w:tr w:rsidR="00E1176C" w14:paraId="5F648EEE" w14:textId="77777777">
        <w:trPr>
          <w:trHeight w:val="567"/>
        </w:trPr>
        <w:tc>
          <w:tcPr>
            <w:tcW w:w="14475" w:type="dxa"/>
            <w:gridSpan w:val="4"/>
            <w:shd w:val="clear" w:color="auto" w:fill="9CC3E5"/>
            <w:vAlign w:val="center"/>
          </w:tcPr>
          <w:p w14:paraId="7969801B" w14:textId="77777777" w:rsidR="00E1176C" w:rsidRDefault="002157D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6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Opiniowanie Rady</w:t>
            </w:r>
          </w:p>
        </w:tc>
      </w:tr>
      <w:tr w:rsidR="00E1176C" w14:paraId="7519B941" w14:textId="77777777">
        <w:trPr>
          <w:trHeight w:val="360"/>
        </w:trPr>
        <w:tc>
          <w:tcPr>
            <w:tcW w:w="1560" w:type="dxa"/>
            <w:vAlign w:val="center"/>
          </w:tcPr>
          <w:p w14:paraId="2FCC3BDF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Opinia Rady LGD w sprawie zmiany umowy</w:t>
            </w:r>
          </w:p>
        </w:tc>
        <w:tc>
          <w:tcPr>
            <w:tcW w:w="1980" w:type="dxa"/>
            <w:vAlign w:val="center"/>
          </w:tcPr>
          <w:p w14:paraId="492193B5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Rada LGD</w:t>
            </w:r>
          </w:p>
        </w:tc>
        <w:tc>
          <w:tcPr>
            <w:tcW w:w="9075" w:type="dxa"/>
            <w:shd w:val="clear" w:color="auto" w:fill="FFFFFF"/>
          </w:tcPr>
          <w:p w14:paraId="282C5B5A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1. Warunkiem ubiegania się przez beneficjenta o zmianę umowy będzie przedstawienie przez beneficjenta pozytywnej opinii Rady LGD w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sprawie możliwości zmiany umowy przyznania pomocy.</w:t>
            </w:r>
          </w:p>
          <w:p w14:paraId="48B941F1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2. Biuro zawiadamia niezwłocznie Przewodniczącego Rady o wpływie wniosku o wydanie opinii.</w:t>
            </w:r>
          </w:p>
          <w:p w14:paraId="0623A7E0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3. Przewodniczących Rady dokonuje analizy Wniosku o wydanie opinii w sprawie zmiany umowy pomiędzy ZW a beneficjen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tem i stwierdza, czy zmiana ma wpływ na kryteria wyboru. Przewodniczący Rady wydaje opinię jednoosobowo w sytuacji, gdy proponowana zmiana nie miałaby wpływu na kryteria wyboru. Jeżeli zmiana umowy miałaby wpływ na  kryteria wyboru Przewodniczący Rady zwoł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uje posiedzenie Rady zgodnie z trybem określonym w Regulaminie Rady  W takiej sytuacji Rada podejmuje uchwałę i opinię przekazuje Beneficjentowi.</w:t>
            </w:r>
          </w:p>
          <w:p w14:paraId="20EBF061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4. Beneficjent nie może złożyć wniosku o wydanie opinii w zakresie, w którym zmiana umowy przyznania pomocy ni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 jest możliwa, co wynika z treści umowy.</w:t>
            </w:r>
          </w:p>
          <w:p w14:paraId="16716EF7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5. Warunkiem pozytywnej opinii wydanej przez Przewodniczącego Rady lub Radę, w sprawie zmiany umowy o przyznanie pomocy przez beneficjenta powinno być potwierdzenie, że operacja spełnia kryteria oceny merytorycznej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a także spełnia minimum punktowe warunkujące wybór operacji oraz nadal mieści się w limicie środków podanym w ogłoszeniu o naborze.</w:t>
            </w:r>
          </w:p>
          <w:p w14:paraId="18BAB646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36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6. Od opinii Beneficjentowi nie przysługuje odwołanie.</w:t>
            </w:r>
          </w:p>
        </w:tc>
        <w:tc>
          <w:tcPr>
            <w:tcW w:w="1860" w:type="dxa"/>
            <w:shd w:val="clear" w:color="auto" w:fill="FFFFFF"/>
            <w:vAlign w:val="center"/>
          </w:tcPr>
          <w:p w14:paraId="4DEF6C47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Opinia Rady</w:t>
            </w:r>
          </w:p>
        </w:tc>
      </w:tr>
    </w:tbl>
    <w:p w14:paraId="76E4EE2B" w14:textId="77777777" w:rsidR="00E1176C" w:rsidRDefault="00E1176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</w:p>
    <w:tbl>
      <w:tblPr>
        <w:tblStyle w:val="aff6"/>
        <w:tblW w:w="1447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0"/>
        <w:gridCol w:w="9075"/>
        <w:gridCol w:w="1860"/>
      </w:tblGrid>
      <w:tr w:rsidR="00E1176C" w14:paraId="40BFBAB2" w14:textId="77777777">
        <w:trPr>
          <w:trHeight w:val="567"/>
        </w:trPr>
        <w:tc>
          <w:tcPr>
            <w:tcW w:w="14475" w:type="dxa"/>
            <w:gridSpan w:val="4"/>
            <w:shd w:val="clear" w:color="auto" w:fill="8DB3E2"/>
            <w:vAlign w:val="center"/>
          </w:tcPr>
          <w:p w14:paraId="4791D5B1" w14:textId="77777777" w:rsidR="00E1176C" w:rsidRDefault="002157D6">
            <w:pPr>
              <w:pStyle w:val="Nagwek3"/>
              <w:numPr>
                <w:ilvl w:val="0"/>
                <w:numId w:val="3"/>
              </w:numPr>
              <w:ind w:left="314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22" w:name="_Toc172806145"/>
            <w:r>
              <w:rPr>
                <w:rFonts w:ascii="Calibri" w:eastAsia="Calibri" w:hAnsi="Calibri" w:cs="Calibri"/>
                <w:sz w:val="22"/>
                <w:szCs w:val="22"/>
              </w:rPr>
              <w:t>UDOSTĘPNIANIE DOKUMENTACJI ORAZ JEJ ARCHIWIZACJA</w:t>
            </w:r>
            <w:bookmarkEnd w:id="22"/>
          </w:p>
        </w:tc>
      </w:tr>
      <w:tr w:rsidR="00E1176C" w14:paraId="7C5D7EA5" w14:textId="77777777">
        <w:trPr>
          <w:trHeight w:val="360"/>
        </w:trPr>
        <w:tc>
          <w:tcPr>
            <w:tcW w:w="1560" w:type="dxa"/>
            <w:vAlign w:val="center"/>
          </w:tcPr>
          <w:p w14:paraId="166A1EE0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Udostępnianie dokumentacji</w:t>
            </w:r>
          </w:p>
        </w:tc>
        <w:tc>
          <w:tcPr>
            <w:tcW w:w="1980" w:type="dxa"/>
            <w:vAlign w:val="center"/>
          </w:tcPr>
          <w:p w14:paraId="002F338C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Biuro LGD</w:t>
            </w:r>
          </w:p>
        </w:tc>
        <w:tc>
          <w:tcPr>
            <w:tcW w:w="9075" w:type="dxa"/>
            <w:shd w:val="clear" w:color="auto" w:fill="FFFFFF"/>
          </w:tcPr>
          <w:p w14:paraId="2DD92FDE" w14:textId="77777777" w:rsidR="00E1176C" w:rsidRDefault="002157D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Wnioskodawca ma prawo wglądu w dokumenty związane z oceną złożonego przez niego wniosku.</w:t>
            </w:r>
          </w:p>
          <w:p w14:paraId="000E1F5C" w14:textId="77777777" w:rsidR="00E1176C" w:rsidRDefault="002157D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Dokumenty o których mowa w ust. 1 udostępniane są zgodnie z ustawą o dostępie do informacji publicznej Dz. U. z 2022 r. poz. 902.</w:t>
            </w:r>
          </w:p>
        </w:tc>
        <w:tc>
          <w:tcPr>
            <w:tcW w:w="1860" w:type="dxa"/>
            <w:shd w:val="clear" w:color="auto" w:fill="FFFFFF"/>
          </w:tcPr>
          <w:p w14:paraId="38D5C7C4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E1176C" w14:paraId="04D2632D" w14:textId="77777777">
        <w:trPr>
          <w:trHeight w:val="360"/>
        </w:trPr>
        <w:tc>
          <w:tcPr>
            <w:tcW w:w="1560" w:type="dxa"/>
            <w:vAlign w:val="center"/>
          </w:tcPr>
          <w:p w14:paraId="29D0829E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Archiwizacja dokumentacji</w:t>
            </w:r>
          </w:p>
        </w:tc>
        <w:tc>
          <w:tcPr>
            <w:tcW w:w="1980" w:type="dxa"/>
            <w:vAlign w:val="center"/>
          </w:tcPr>
          <w:p w14:paraId="3F2FB8D9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Biuro LGD</w:t>
            </w:r>
          </w:p>
        </w:tc>
        <w:tc>
          <w:tcPr>
            <w:tcW w:w="9075" w:type="dxa"/>
            <w:shd w:val="clear" w:color="auto" w:fill="FFFFFF"/>
          </w:tcPr>
          <w:p w14:paraId="24D32152" w14:textId="77777777" w:rsidR="00E1176C" w:rsidRDefault="002157D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Dokumentacja konkursowa związana z naborem wniosków oraz oceną i wyborem operacji jest przechowywana w Biurze LGD. </w:t>
            </w:r>
          </w:p>
          <w:p w14:paraId="52B1FB03" w14:textId="77777777" w:rsidR="00E1176C" w:rsidRDefault="002157D6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Ogłoszenia o naborze wniosków, listy operacji oraz inne dokumenty publikowane na stronie LGD, podlegają archiwizacji na stronie internetowej LGD. </w:t>
            </w:r>
          </w:p>
        </w:tc>
        <w:tc>
          <w:tcPr>
            <w:tcW w:w="1860" w:type="dxa"/>
            <w:shd w:val="clear" w:color="auto" w:fill="FFFFFF"/>
          </w:tcPr>
          <w:p w14:paraId="10F79316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tbl>
      <w:tblPr>
        <w:tblStyle w:val="aff7"/>
        <w:tblW w:w="1447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0"/>
        <w:gridCol w:w="9075"/>
        <w:gridCol w:w="1860"/>
      </w:tblGrid>
      <w:tr w:rsidR="00E1176C" w14:paraId="52213305" w14:textId="77777777">
        <w:trPr>
          <w:trHeight w:val="567"/>
        </w:trPr>
        <w:tc>
          <w:tcPr>
            <w:tcW w:w="14475" w:type="dxa"/>
            <w:gridSpan w:val="4"/>
            <w:shd w:val="clear" w:color="auto" w:fill="8DB3E2"/>
            <w:vAlign w:val="center"/>
          </w:tcPr>
          <w:p w14:paraId="4C1B65E7" w14:textId="77777777" w:rsidR="00E1176C" w:rsidRDefault="002157D6">
            <w:pPr>
              <w:pStyle w:val="Nagwek3"/>
              <w:numPr>
                <w:ilvl w:val="0"/>
                <w:numId w:val="3"/>
              </w:numPr>
              <w:ind w:left="314"/>
              <w:outlineLvl w:val="2"/>
              <w:rPr>
                <w:rFonts w:ascii="Calibri" w:eastAsia="Calibri" w:hAnsi="Calibri" w:cs="Calibri"/>
                <w:sz w:val="22"/>
                <w:szCs w:val="22"/>
              </w:rPr>
            </w:pPr>
            <w:bookmarkStart w:id="23" w:name="_Toc172806146"/>
            <w:r>
              <w:rPr>
                <w:rFonts w:ascii="Calibri" w:eastAsia="Calibri" w:hAnsi="Calibri" w:cs="Calibri"/>
                <w:sz w:val="22"/>
                <w:szCs w:val="22"/>
              </w:rPr>
              <w:t>ZMIANA PROCEDUR WYBORU OPERACJI</w:t>
            </w:r>
            <w:bookmarkEnd w:id="23"/>
          </w:p>
        </w:tc>
      </w:tr>
      <w:tr w:rsidR="00E1176C" w14:paraId="709FEDEF" w14:textId="77777777">
        <w:trPr>
          <w:trHeight w:val="360"/>
        </w:trPr>
        <w:tc>
          <w:tcPr>
            <w:tcW w:w="1560" w:type="dxa"/>
            <w:vAlign w:val="center"/>
          </w:tcPr>
          <w:p w14:paraId="5EAF3A6E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Zmiana procedury</w:t>
            </w:r>
          </w:p>
        </w:tc>
        <w:tc>
          <w:tcPr>
            <w:tcW w:w="1980" w:type="dxa"/>
            <w:vAlign w:val="center"/>
          </w:tcPr>
          <w:p w14:paraId="03617238" w14:textId="77777777" w:rsidR="00E1176C" w:rsidRDefault="002157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Biuro LGD</w:t>
            </w:r>
          </w:p>
        </w:tc>
        <w:tc>
          <w:tcPr>
            <w:tcW w:w="9075" w:type="dxa"/>
            <w:shd w:val="clear" w:color="auto" w:fill="FFFFFF"/>
          </w:tcPr>
          <w:p w14:paraId="4C67832B" w14:textId="77777777" w:rsidR="00E1176C" w:rsidRDefault="002157D6">
            <w:pPr>
              <w:numPr>
                <w:ilvl w:val="0"/>
                <w:numId w:val="1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Zmiana niniejszej procedury dokonywana jest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uchwałą organu LGD zgodnie z obowiązującymi regulacjami wewnętrznymi i wymaga uzgodnienia z ZW na zasadach określonych w Umowie o warunkach i sposobie realizacji strategii rozwoju lokalnego kierowanego przez społeczność zawartej pomiędzy LGD a ZW.</w:t>
            </w:r>
          </w:p>
          <w:p w14:paraId="3A1FE4A2" w14:textId="77777777" w:rsidR="00E1176C" w:rsidRDefault="002157D6">
            <w:pPr>
              <w:numPr>
                <w:ilvl w:val="0"/>
                <w:numId w:val="11"/>
              </w:numPr>
              <w:ind w:left="425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Niniejsz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 procedura, po dokonaniu jej skutecznej zmiany, podlega niezwłocznemu zaktualizowaniu na stronie internetowej LGD.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  <w:p w14:paraId="7492F6C9" w14:textId="77777777" w:rsidR="00E1176C" w:rsidRDefault="002157D6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426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Jeśli dojdzie do zmiany procedury w czasie od momentu ogłoszenia naboru wniosków do zakończenia procesu oceny i wybierania operacji w LGD,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wówczas ocena i wybór operacji w ramach tego naboru będą przeprowadzane zgodnie z procedurą, która była ważna w dniu ogłaszania naboru wniosków.</w:t>
            </w:r>
          </w:p>
        </w:tc>
        <w:tc>
          <w:tcPr>
            <w:tcW w:w="1860" w:type="dxa"/>
            <w:shd w:val="clear" w:color="auto" w:fill="FFFFFF"/>
          </w:tcPr>
          <w:p w14:paraId="4512785A" w14:textId="77777777" w:rsidR="00E1176C" w:rsidRDefault="00E117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4277D07A" w14:textId="77777777" w:rsidR="00E1176C" w:rsidRDefault="00E1176C">
      <w:pPr>
        <w:rPr>
          <w:rFonts w:ascii="Calibri" w:eastAsia="Calibri" w:hAnsi="Calibri" w:cs="Calibri"/>
          <w:sz w:val="22"/>
          <w:szCs w:val="22"/>
        </w:rPr>
      </w:pPr>
    </w:p>
    <w:sectPr w:rsidR="00E1176C">
      <w:pgSz w:w="16840" w:h="11907" w:orient="landscape"/>
      <w:pgMar w:top="1418" w:right="1418" w:bottom="1418" w:left="1418" w:header="283" w:footer="147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571EA3" w14:textId="77777777" w:rsidR="002157D6" w:rsidRDefault="002157D6">
      <w:r>
        <w:separator/>
      </w:r>
    </w:p>
  </w:endnote>
  <w:endnote w:type="continuationSeparator" w:id="0">
    <w:p w14:paraId="6FDC66E0" w14:textId="77777777" w:rsidR="002157D6" w:rsidRDefault="00215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6A090455-08A4-4738-AFB0-D2DF9EAC3B0D}"/>
    <w:embedBold r:id="rId2" w:fontKey="{4953B168-65F4-4C03-871A-DCCB41125C12}"/>
    <w:embedBoldItalic r:id="rId3" w:fontKey="{DC307148-CBD6-4852-9A67-A9ADAE317FE2}"/>
  </w:font>
  <w:font w:name="Noto Sans Symbols">
    <w:charset w:val="00"/>
    <w:family w:val="auto"/>
    <w:pitch w:val="default"/>
    <w:embedRegular r:id="rId4" w:fontKey="{F30E129F-E488-4015-ADB6-D152F16C00A0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5" w:fontKey="{A6B61F0F-85A9-4213-AEAE-CEDA2832EE1A}"/>
    <w:embedBold r:id="rId6" w:fontKey="{719818DB-8319-4C38-9F85-551455FC0DAC}"/>
    <w:embedBoldItalic r:id="rId7" w:fontKey="{E1A8D027-5F80-4469-A3C9-62D5506A44B6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8" w:fontKey="{EDE88F5D-5FF8-47D0-B742-7DDC015D17D7}"/>
    <w:embedBold r:id="rId9" w:fontKey="{123DD4D2-7E2E-435C-87EE-861EEF7B8587}"/>
    <w:embedBoldItalic r:id="rId10" w:fontKey="{7D037773-7FF8-4193-8A93-BBD197DCC4F8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11" w:fontKey="{6B0FBBF5-E9F3-4F47-B24C-FBA6803AF394}"/>
    <w:embedItalic r:id="rId12" w:fontKey="{AB0D7400-B3D0-4A23-822F-9F5BDF11EC04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3" w:fontKey="{4739CAFF-6F79-4005-A470-D137234DC23C}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  <w:embedBold r:id="rId14" w:fontKey="{AD6F58BD-3BBF-428B-AAA1-D65F268F13EF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15" w:fontKey="{7735B6EC-3C82-43A8-BC1C-E1B109BA0E09}"/>
    <w:embedBold r:id="rId16" w:fontKey="{F03CB5C1-11B5-4149-9CEE-FC7DD4940B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04A52E" w14:textId="77777777" w:rsidR="00E1176C" w:rsidRDefault="002157D6">
    <w:pPr>
      <w:pBdr>
        <w:top w:val="single" w:sz="4" w:space="1" w:color="D9D9D9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jc w:val="right"/>
      <w:rPr>
        <w:color w:val="7F7F7F"/>
        <w:sz w:val="22"/>
        <w:szCs w:val="22"/>
      </w:rPr>
    </w:pPr>
    <w:r>
      <w:rPr>
        <w:color w:val="000000"/>
        <w:sz w:val="22"/>
        <w:szCs w:val="22"/>
      </w:rPr>
      <w:fldChar w:fldCharType="begin"/>
    </w:r>
    <w:r>
      <w:rPr>
        <w:color w:val="000000"/>
        <w:sz w:val="22"/>
        <w:szCs w:val="22"/>
      </w:rPr>
      <w:instrText>PAGE</w:instrText>
    </w:r>
    <w:r>
      <w:rPr>
        <w:color w:val="000000"/>
        <w:sz w:val="22"/>
        <w:szCs w:val="22"/>
      </w:rPr>
      <w:fldChar w:fldCharType="separate"/>
    </w:r>
    <w:r>
      <w:rPr>
        <w:noProof/>
        <w:color w:val="000000"/>
        <w:sz w:val="22"/>
        <w:szCs w:val="22"/>
      </w:rPr>
      <w:t>1</w:t>
    </w:r>
    <w:r>
      <w:rPr>
        <w:color w:val="000000"/>
        <w:sz w:val="22"/>
        <w:szCs w:val="22"/>
      </w:rPr>
      <w:fldChar w:fldCharType="end"/>
    </w:r>
    <w:r>
      <w:rPr>
        <w:color w:val="000000"/>
        <w:sz w:val="22"/>
        <w:szCs w:val="22"/>
      </w:rPr>
      <w:t xml:space="preserve"> | </w:t>
    </w:r>
    <w:r>
      <w:rPr>
        <w:color w:val="7F7F7F"/>
        <w:sz w:val="22"/>
        <w:szCs w:val="22"/>
      </w:rPr>
      <w:t>Strona</w:t>
    </w:r>
  </w:p>
  <w:p w14:paraId="7141CF18" w14:textId="77777777" w:rsidR="00E1176C" w:rsidRDefault="002157D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rFonts w:ascii="Calibri" w:eastAsia="Calibri" w:hAnsi="Calibri" w:cs="Calibri"/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Wersja </w:t>
    </w:r>
    <w:r>
      <w:rPr>
        <w:sz w:val="20"/>
        <w:szCs w:val="20"/>
      </w:rPr>
      <w:t>2</w:t>
    </w:r>
    <w:r>
      <w:rPr>
        <w:color w:val="000000"/>
        <w:sz w:val="20"/>
        <w:szCs w:val="20"/>
      </w:rPr>
      <w:t>.0…..07.2024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655E5B" w14:textId="77777777" w:rsidR="00E1176C" w:rsidRDefault="002157D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rFonts w:ascii="Calibri" w:eastAsia="Calibri" w:hAnsi="Calibri" w:cs="Calibri"/>
        <w:color w:val="000000"/>
        <w:sz w:val="20"/>
        <w:szCs w:val="20"/>
      </w:rPr>
    </w:pPr>
    <w:r>
      <w:rPr>
        <w:color w:val="000000"/>
        <w:sz w:val="20"/>
        <w:szCs w:val="20"/>
      </w:rPr>
      <w:t>Wersja 1.0….07.2024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27B11A" w14:textId="77777777" w:rsidR="002157D6" w:rsidRDefault="002157D6">
      <w:r>
        <w:separator/>
      </w:r>
    </w:p>
  </w:footnote>
  <w:footnote w:type="continuationSeparator" w:id="0">
    <w:p w14:paraId="4957850D" w14:textId="77777777" w:rsidR="002157D6" w:rsidRDefault="002157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E3BDF6" w14:textId="77777777" w:rsidR="00E1176C" w:rsidRDefault="002157D6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B58CD24" wp14:editId="58C2B5AB">
          <wp:simplePos x="0" y="0"/>
          <wp:positionH relativeFrom="column">
            <wp:posOffset>4445</wp:posOffset>
          </wp:positionH>
          <wp:positionV relativeFrom="paragraph">
            <wp:posOffset>205740</wp:posOffset>
          </wp:positionV>
          <wp:extent cx="5755005" cy="420370"/>
          <wp:effectExtent l="0" t="0" r="0" b="0"/>
          <wp:wrapNone/>
          <wp:docPr id="1036219646" name="image1.png" descr="Zestaw logotypów dla FE SL 2021-2027- poziom  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  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019FA0" w14:textId="77777777" w:rsidR="00E1176C" w:rsidRDefault="002157D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rFonts w:ascii="Arial" w:eastAsia="Arial" w:hAnsi="Arial" w:cs="Arial"/>
        <w:noProof/>
        <w:color w:val="000000"/>
      </w:rPr>
      <w:drawing>
        <wp:inline distT="0" distB="0" distL="0" distR="0" wp14:anchorId="40C047EC" wp14:editId="2B940AAB">
          <wp:extent cx="5755005" cy="420370"/>
          <wp:effectExtent l="0" t="0" r="0" b="0"/>
          <wp:docPr id="1036219647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7559698" w14:textId="77777777" w:rsidR="00E1176C" w:rsidRDefault="00E1176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6552"/>
    <w:multiLevelType w:val="multilevel"/>
    <w:tmpl w:val="8F02E5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90B87"/>
    <w:multiLevelType w:val="multilevel"/>
    <w:tmpl w:val="BDA60E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56CD7"/>
    <w:multiLevelType w:val="multilevel"/>
    <w:tmpl w:val="6B287FCA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nsid w:val="078407BF"/>
    <w:multiLevelType w:val="multilevel"/>
    <w:tmpl w:val="BC8032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C4388A"/>
    <w:multiLevelType w:val="multilevel"/>
    <w:tmpl w:val="8AE299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353AD"/>
    <w:multiLevelType w:val="multilevel"/>
    <w:tmpl w:val="D47426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0E2557EE"/>
    <w:multiLevelType w:val="multilevel"/>
    <w:tmpl w:val="2FD6A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37E6E39"/>
    <w:multiLevelType w:val="multilevel"/>
    <w:tmpl w:val="886E7F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nsid w:val="146B05D6"/>
    <w:multiLevelType w:val="multilevel"/>
    <w:tmpl w:val="030A11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59953E8"/>
    <w:multiLevelType w:val="multilevel"/>
    <w:tmpl w:val="417EF466"/>
    <w:lvl w:ilvl="0">
      <w:start w:val="1"/>
      <w:numFmt w:val="upperRoman"/>
      <w:lvlText w:val="%1."/>
      <w:lvlJc w:val="right"/>
      <w:pPr>
        <w:ind w:left="1080" w:hanging="72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B6802"/>
    <w:multiLevelType w:val="multilevel"/>
    <w:tmpl w:val="ADEA7A06"/>
    <w:lvl w:ilvl="0">
      <w:start w:val="1"/>
      <w:numFmt w:val="decimal"/>
      <w:pStyle w:val="Nagwek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B327321"/>
    <w:multiLevelType w:val="multilevel"/>
    <w:tmpl w:val="F59299AE"/>
    <w:lvl w:ilvl="0">
      <w:start w:val="3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372B09"/>
    <w:multiLevelType w:val="multilevel"/>
    <w:tmpl w:val="7E144348"/>
    <w:lvl w:ilvl="0">
      <w:start w:val="1"/>
      <w:numFmt w:val="decimal"/>
      <w:lvlText w:val="%1."/>
      <w:lvlJc w:val="left"/>
      <w:pPr>
        <w:ind w:left="633" w:hanging="360"/>
      </w:pPr>
    </w:lvl>
    <w:lvl w:ilvl="1">
      <w:start w:val="1"/>
      <w:numFmt w:val="lowerLetter"/>
      <w:lvlText w:val="%2."/>
      <w:lvlJc w:val="left"/>
      <w:pPr>
        <w:ind w:left="1353" w:hanging="359"/>
      </w:pPr>
    </w:lvl>
    <w:lvl w:ilvl="2">
      <w:start w:val="1"/>
      <w:numFmt w:val="lowerRoman"/>
      <w:lvlText w:val="%3."/>
      <w:lvlJc w:val="right"/>
      <w:pPr>
        <w:ind w:left="2073" w:hanging="180"/>
      </w:pPr>
    </w:lvl>
    <w:lvl w:ilvl="3">
      <w:start w:val="1"/>
      <w:numFmt w:val="decimal"/>
      <w:lvlText w:val="%4."/>
      <w:lvlJc w:val="left"/>
      <w:pPr>
        <w:ind w:left="2793" w:hanging="360"/>
      </w:pPr>
    </w:lvl>
    <w:lvl w:ilvl="4">
      <w:start w:val="1"/>
      <w:numFmt w:val="lowerLetter"/>
      <w:lvlText w:val="%5."/>
      <w:lvlJc w:val="left"/>
      <w:pPr>
        <w:ind w:left="3513" w:hanging="360"/>
      </w:pPr>
    </w:lvl>
    <w:lvl w:ilvl="5">
      <w:start w:val="1"/>
      <w:numFmt w:val="lowerRoman"/>
      <w:lvlText w:val="%6."/>
      <w:lvlJc w:val="right"/>
      <w:pPr>
        <w:ind w:left="4233" w:hanging="180"/>
      </w:pPr>
    </w:lvl>
    <w:lvl w:ilvl="6">
      <w:start w:val="1"/>
      <w:numFmt w:val="decimal"/>
      <w:lvlText w:val="%7."/>
      <w:lvlJc w:val="left"/>
      <w:pPr>
        <w:ind w:left="4953" w:hanging="360"/>
      </w:pPr>
    </w:lvl>
    <w:lvl w:ilvl="7">
      <w:start w:val="1"/>
      <w:numFmt w:val="lowerLetter"/>
      <w:lvlText w:val="%8."/>
      <w:lvlJc w:val="left"/>
      <w:pPr>
        <w:ind w:left="5673" w:hanging="360"/>
      </w:pPr>
    </w:lvl>
    <w:lvl w:ilvl="8">
      <w:start w:val="1"/>
      <w:numFmt w:val="lowerRoman"/>
      <w:lvlText w:val="%9."/>
      <w:lvlJc w:val="right"/>
      <w:pPr>
        <w:ind w:left="6393" w:hanging="180"/>
      </w:pPr>
    </w:lvl>
  </w:abstractNum>
  <w:abstractNum w:abstractNumId="13">
    <w:nsid w:val="212411D8"/>
    <w:multiLevelType w:val="multilevel"/>
    <w:tmpl w:val="7564D9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A954C7"/>
    <w:multiLevelType w:val="multilevel"/>
    <w:tmpl w:val="495EEBF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4"/>
      <w:numFmt w:val="bullet"/>
      <w:lvlText w:val="−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9CC1878"/>
    <w:multiLevelType w:val="multilevel"/>
    <w:tmpl w:val="CBF868F4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7D7894"/>
    <w:multiLevelType w:val="multilevel"/>
    <w:tmpl w:val="2556D8D2"/>
    <w:lvl w:ilvl="0">
      <w:start w:val="1"/>
      <w:numFmt w:val="decimal"/>
      <w:lvlText w:val="%1."/>
      <w:lvlJc w:val="left"/>
      <w:pPr>
        <w:ind w:left="1080" w:hanging="72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D22F0C"/>
    <w:multiLevelType w:val="multilevel"/>
    <w:tmpl w:val="2AF6AE2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>
    <w:nsid w:val="442503A0"/>
    <w:multiLevelType w:val="multilevel"/>
    <w:tmpl w:val="65D295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233D1B"/>
    <w:multiLevelType w:val="multilevel"/>
    <w:tmpl w:val="DD2426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B80CF7"/>
    <w:multiLevelType w:val="multilevel"/>
    <w:tmpl w:val="4148D3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76E6C"/>
    <w:multiLevelType w:val="multilevel"/>
    <w:tmpl w:val="09B83C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382D86"/>
    <w:multiLevelType w:val="multilevel"/>
    <w:tmpl w:val="760C20BC"/>
    <w:lvl w:ilvl="0">
      <w:start w:val="2"/>
      <w:numFmt w:val="upperRoman"/>
      <w:lvlText w:val="%1."/>
      <w:lvlJc w:val="left"/>
      <w:pPr>
        <w:ind w:left="1644" w:hanging="720"/>
      </w:pPr>
    </w:lvl>
    <w:lvl w:ilvl="1">
      <w:start w:val="1"/>
      <w:numFmt w:val="lowerLetter"/>
      <w:lvlText w:val="%2."/>
      <w:lvlJc w:val="left"/>
      <w:pPr>
        <w:ind w:left="2004" w:hanging="360"/>
      </w:pPr>
    </w:lvl>
    <w:lvl w:ilvl="2">
      <w:start w:val="1"/>
      <w:numFmt w:val="lowerRoman"/>
      <w:lvlText w:val="%3."/>
      <w:lvlJc w:val="right"/>
      <w:pPr>
        <w:ind w:left="2724" w:hanging="180"/>
      </w:pPr>
    </w:lvl>
    <w:lvl w:ilvl="3">
      <w:start w:val="1"/>
      <w:numFmt w:val="decimal"/>
      <w:lvlText w:val="%4."/>
      <w:lvlJc w:val="left"/>
      <w:pPr>
        <w:ind w:left="3444" w:hanging="360"/>
      </w:pPr>
    </w:lvl>
    <w:lvl w:ilvl="4">
      <w:start w:val="1"/>
      <w:numFmt w:val="lowerLetter"/>
      <w:lvlText w:val="%5."/>
      <w:lvlJc w:val="left"/>
      <w:pPr>
        <w:ind w:left="4164" w:hanging="360"/>
      </w:pPr>
    </w:lvl>
    <w:lvl w:ilvl="5">
      <w:start w:val="1"/>
      <w:numFmt w:val="lowerRoman"/>
      <w:lvlText w:val="%6."/>
      <w:lvlJc w:val="right"/>
      <w:pPr>
        <w:ind w:left="4884" w:hanging="180"/>
      </w:pPr>
    </w:lvl>
    <w:lvl w:ilvl="6">
      <w:start w:val="1"/>
      <w:numFmt w:val="decimal"/>
      <w:lvlText w:val="%7."/>
      <w:lvlJc w:val="left"/>
      <w:pPr>
        <w:ind w:left="5604" w:hanging="360"/>
      </w:pPr>
    </w:lvl>
    <w:lvl w:ilvl="7">
      <w:start w:val="1"/>
      <w:numFmt w:val="lowerLetter"/>
      <w:lvlText w:val="%8."/>
      <w:lvlJc w:val="left"/>
      <w:pPr>
        <w:ind w:left="6324" w:hanging="360"/>
      </w:pPr>
    </w:lvl>
    <w:lvl w:ilvl="8">
      <w:start w:val="1"/>
      <w:numFmt w:val="lowerRoman"/>
      <w:lvlText w:val="%9."/>
      <w:lvlJc w:val="right"/>
      <w:pPr>
        <w:ind w:left="7044" w:hanging="180"/>
      </w:pPr>
    </w:lvl>
  </w:abstractNum>
  <w:abstractNum w:abstractNumId="23">
    <w:nsid w:val="5C963004"/>
    <w:multiLevelType w:val="multilevel"/>
    <w:tmpl w:val="AFC4A5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F4075E6"/>
    <w:multiLevelType w:val="multilevel"/>
    <w:tmpl w:val="8C4CD0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F934EDD"/>
    <w:multiLevelType w:val="multilevel"/>
    <w:tmpl w:val="6B6EE6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12595B"/>
    <w:multiLevelType w:val="multilevel"/>
    <w:tmpl w:val="650C0AF2"/>
    <w:lvl w:ilvl="0">
      <w:start w:val="1"/>
      <w:numFmt w:val="decimal"/>
      <w:lvlText w:val="%1."/>
      <w:lvlJc w:val="left"/>
      <w:pPr>
        <w:ind w:left="851" w:hanging="360"/>
      </w:pPr>
    </w:lvl>
    <w:lvl w:ilvl="1">
      <w:start w:val="1"/>
      <w:numFmt w:val="lowerLetter"/>
      <w:lvlText w:val="%2."/>
      <w:lvlJc w:val="left"/>
      <w:pPr>
        <w:ind w:left="1571" w:hanging="360"/>
      </w:pPr>
    </w:lvl>
    <w:lvl w:ilvl="2">
      <w:start w:val="1"/>
      <w:numFmt w:val="lowerRoman"/>
      <w:lvlText w:val="%3."/>
      <w:lvlJc w:val="right"/>
      <w:pPr>
        <w:ind w:left="2291" w:hanging="180"/>
      </w:pPr>
    </w:lvl>
    <w:lvl w:ilvl="3">
      <w:start w:val="1"/>
      <w:numFmt w:val="decimal"/>
      <w:lvlText w:val="%4."/>
      <w:lvlJc w:val="left"/>
      <w:pPr>
        <w:ind w:left="3011" w:hanging="360"/>
      </w:pPr>
    </w:lvl>
    <w:lvl w:ilvl="4">
      <w:start w:val="1"/>
      <w:numFmt w:val="lowerLetter"/>
      <w:lvlText w:val="%5."/>
      <w:lvlJc w:val="left"/>
      <w:pPr>
        <w:ind w:left="3731" w:hanging="360"/>
      </w:pPr>
    </w:lvl>
    <w:lvl w:ilvl="5">
      <w:start w:val="1"/>
      <w:numFmt w:val="lowerRoman"/>
      <w:lvlText w:val="%6."/>
      <w:lvlJc w:val="right"/>
      <w:pPr>
        <w:ind w:left="4451" w:hanging="180"/>
      </w:pPr>
    </w:lvl>
    <w:lvl w:ilvl="6">
      <w:start w:val="1"/>
      <w:numFmt w:val="decimal"/>
      <w:lvlText w:val="%7."/>
      <w:lvlJc w:val="left"/>
      <w:pPr>
        <w:ind w:left="5171" w:hanging="360"/>
      </w:pPr>
    </w:lvl>
    <w:lvl w:ilvl="7">
      <w:start w:val="1"/>
      <w:numFmt w:val="lowerLetter"/>
      <w:lvlText w:val="%8."/>
      <w:lvlJc w:val="left"/>
      <w:pPr>
        <w:ind w:left="5891" w:hanging="360"/>
      </w:pPr>
    </w:lvl>
    <w:lvl w:ilvl="8">
      <w:start w:val="1"/>
      <w:numFmt w:val="lowerRoman"/>
      <w:lvlText w:val="%9."/>
      <w:lvlJc w:val="right"/>
      <w:pPr>
        <w:ind w:left="6611" w:hanging="180"/>
      </w:pPr>
    </w:lvl>
  </w:abstractNum>
  <w:abstractNum w:abstractNumId="27">
    <w:nsid w:val="64171564"/>
    <w:multiLevelType w:val="multilevel"/>
    <w:tmpl w:val="910053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51F1FB9"/>
    <w:multiLevelType w:val="multilevel"/>
    <w:tmpl w:val="5516BE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E8304B"/>
    <w:multiLevelType w:val="multilevel"/>
    <w:tmpl w:val="F3D00B68"/>
    <w:lvl w:ilvl="0">
      <w:start w:val="1"/>
      <w:numFmt w:val="decimal"/>
      <w:pStyle w:val="Paragraf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pStyle w:val="Ustp0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pStyle w:val="Ustp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pStyle w:val="Punkt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pStyle w:val="Litera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pStyle w:val="Zdanie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>
    <w:nsid w:val="68A842C5"/>
    <w:multiLevelType w:val="multilevel"/>
    <w:tmpl w:val="663EC7C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BF15038"/>
    <w:multiLevelType w:val="multilevel"/>
    <w:tmpl w:val="98E2AF3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B32D12"/>
    <w:multiLevelType w:val="multilevel"/>
    <w:tmpl w:val="AE2E95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C8541C"/>
    <w:multiLevelType w:val="multilevel"/>
    <w:tmpl w:val="02ACBD00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8A6C1B"/>
    <w:multiLevelType w:val="multilevel"/>
    <w:tmpl w:val="2C2856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808" w:hanging="360"/>
      </w:pPr>
    </w:lvl>
    <w:lvl w:ilvl="2">
      <w:start w:val="1"/>
      <w:numFmt w:val="decimal"/>
      <w:lvlText w:val="%1.%2.%3"/>
      <w:lvlJc w:val="left"/>
      <w:pPr>
        <w:ind w:left="1256" w:hanging="720"/>
      </w:pPr>
    </w:lvl>
    <w:lvl w:ilvl="3">
      <w:start w:val="1"/>
      <w:numFmt w:val="decimal"/>
      <w:lvlText w:val="%1.%2.%3.%4"/>
      <w:lvlJc w:val="left"/>
      <w:pPr>
        <w:ind w:left="1344" w:hanging="720"/>
      </w:pPr>
    </w:lvl>
    <w:lvl w:ilvl="4">
      <w:start w:val="1"/>
      <w:numFmt w:val="decimal"/>
      <w:lvlText w:val="%1.%2.%3.%4.%5"/>
      <w:lvlJc w:val="left"/>
      <w:pPr>
        <w:ind w:left="1792" w:hanging="1080"/>
      </w:pPr>
    </w:lvl>
    <w:lvl w:ilvl="5">
      <w:start w:val="1"/>
      <w:numFmt w:val="decimal"/>
      <w:lvlText w:val="%1.%2.%3.%4.%5.%6"/>
      <w:lvlJc w:val="left"/>
      <w:pPr>
        <w:ind w:left="1880" w:hanging="1080"/>
      </w:pPr>
    </w:lvl>
    <w:lvl w:ilvl="6">
      <w:start w:val="1"/>
      <w:numFmt w:val="decimal"/>
      <w:lvlText w:val="%1.%2.%3.%4.%5.%6.%7"/>
      <w:lvlJc w:val="left"/>
      <w:pPr>
        <w:ind w:left="2328" w:hanging="1440"/>
      </w:pPr>
    </w:lvl>
    <w:lvl w:ilvl="7">
      <w:start w:val="1"/>
      <w:numFmt w:val="decimal"/>
      <w:lvlText w:val="%1.%2.%3.%4.%5.%6.%7.%8"/>
      <w:lvlJc w:val="left"/>
      <w:pPr>
        <w:ind w:left="2416" w:hanging="1440"/>
      </w:pPr>
    </w:lvl>
    <w:lvl w:ilvl="8">
      <w:start w:val="1"/>
      <w:numFmt w:val="decimal"/>
      <w:lvlText w:val="%1.%2.%3.%4.%5.%6.%7.%8.%9"/>
      <w:lvlJc w:val="left"/>
      <w:pPr>
        <w:ind w:left="2504" w:hanging="1440"/>
      </w:pPr>
    </w:lvl>
  </w:abstractNum>
  <w:abstractNum w:abstractNumId="35">
    <w:nsid w:val="6F69604E"/>
    <w:multiLevelType w:val="multilevel"/>
    <w:tmpl w:val="F4BC8478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 w:hint="default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6FDD52D4"/>
    <w:multiLevelType w:val="multilevel"/>
    <w:tmpl w:val="883E3F44"/>
    <w:lvl w:ilvl="0">
      <w:start w:val="1"/>
      <w:numFmt w:val="decimal"/>
      <w:lvlText w:val="%1."/>
      <w:lvlJc w:val="left"/>
      <w:pPr>
        <w:ind w:left="769" w:hanging="358"/>
      </w:pPr>
    </w:lvl>
    <w:lvl w:ilvl="1">
      <w:start w:val="1"/>
      <w:numFmt w:val="lowerLetter"/>
      <w:lvlText w:val="%2."/>
      <w:lvlJc w:val="left"/>
      <w:pPr>
        <w:ind w:left="1489" w:hanging="360"/>
      </w:pPr>
    </w:lvl>
    <w:lvl w:ilvl="2">
      <w:start w:val="1"/>
      <w:numFmt w:val="lowerRoman"/>
      <w:lvlText w:val="%3."/>
      <w:lvlJc w:val="right"/>
      <w:pPr>
        <w:ind w:left="2209" w:hanging="180"/>
      </w:pPr>
    </w:lvl>
    <w:lvl w:ilvl="3">
      <w:start w:val="1"/>
      <w:numFmt w:val="decimal"/>
      <w:lvlText w:val="%4."/>
      <w:lvlJc w:val="left"/>
      <w:pPr>
        <w:ind w:left="2929" w:hanging="360"/>
      </w:pPr>
    </w:lvl>
    <w:lvl w:ilvl="4">
      <w:start w:val="1"/>
      <w:numFmt w:val="lowerLetter"/>
      <w:lvlText w:val="%5."/>
      <w:lvlJc w:val="left"/>
      <w:pPr>
        <w:ind w:left="3649" w:hanging="360"/>
      </w:pPr>
    </w:lvl>
    <w:lvl w:ilvl="5">
      <w:start w:val="1"/>
      <w:numFmt w:val="lowerRoman"/>
      <w:lvlText w:val="%6."/>
      <w:lvlJc w:val="right"/>
      <w:pPr>
        <w:ind w:left="4369" w:hanging="180"/>
      </w:pPr>
    </w:lvl>
    <w:lvl w:ilvl="6">
      <w:start w:val="1"/>
      <w:numFmt w:val="decimal"/>
      <w:lvlText w:val="%7."/>
      <w:lvlJc w:val="left"/>
      <w:pPr>
        <w:ind w:left="5089" w:hanging="360"/>
      </w:pPr>
    </w:lvl>
    <w:lvl w:ilvl="7">
      <w:start w:val="1"/>
      <w:numFmt w:val="lowerLetter"/>
      <w:lvlText w:val="%8."/>
      <w:lvlJc w:val="left"/>
      <w:pPr>
        <w:ind w:left="5809" w:hanging="360"/>
      </w:pPr>
    </w:lvl>
    <w:lvl w:ilvl="8">
      <w:start w:val="1"/>
      <w:numFmt w:val="lowerRoman"/>
      <w:lvlText w:val="%9."/>
      <w:lvlJc w:val="right"/>
      <w:pPr>
        <w:ind w:left="6529" w:hanging="180"/>
      </w:pPr>
    </w:lvl>
  </w:abstractNum>
  <w:abstractNum w:abstractNumId="37">
    <w:nsid w:val="70DC7262"/>
    <w:multiLevelType w:val="multilevel"/>
    <w:tmpl w:val="B3A8C3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45413A5"/>
    <w:multiLevelType w:val="multilevel"/>
    <w:tmpl w:val="BCB26C20"/>
    <w:lvl w:ilvl="0">
      <w:start w:val="1"/>
      <w:numFmt w:val="decimal"/>
      <w:lvlText w:val="%1."/>
      <w:lvlJc w:val="left"/>
      <w:pPr>
        <w:ind w:left="851" w:hanging="360"/>
      </w:pPr>
    </w:lvl>
    <w:lvl w:ilvl="1">
      <w:start w:val="1"/>
      <w:numFmt w:val="lowerLetter"/>
      <w:lvlText w:val="%2."/>
      <w:lvlJc w:val="left"/>
      <w:pPr>
        <w:ind w:left="1571" w:hanging="360"/>
      </w:pPr>
    </w:lvl>
    <w:lvl w:ilvl="2">
      <w:start w:val="1"/>
      <w:numFmt w:val="lowerRoman"/>
      <w:lvlText w:val="%3."/>
      <w:lvlJc w:val="right"/>
      <w:pPr>
        <w:ind w:left="2291" w:hanging="180"/>
      </w:pPr>
    </w:lvl>
    <w:lvl w:ilvl="3">
      <w:start w:val="1"/>
      <w:numFmt w:val="decimal"/>
      <w:lvlText w:val="%4."/>
      <w:lvlJc w:val="left"/>
      <w:pPr>
        <w:ind w:left="3011" w:hanging="360"/>
      </w:pPr>
    </w:lvl>
    <w:lvl w:ilvl="4">
      <w:start w:val="1"/>
      <w:numFmt w:val="lowerLetter"/>
      <w:lvlText w:val="%5."/>
      <w:lvlJc w:val="left"/>
      <w:pPr>
        <w:ind w:left="3731" w:hanging="360"/>
      </w:pPr>
    </w:lvl>
    <w:lvl w:ilvl="5">
      <w:start w:val="1"/>
      <w:numFmt w:val="lowerRoman"/>
      <w:lvlText w:val="%6."/>
      <w:lvlJc w:val="right"/>
      <w:pPr>
        <w:ind w:left="4451" w:hanging="180"/>
      </w:pPr>
    </w:lvl>
    <w:lvl w:ilvl="6">
      <w:start w:val="1"/>
      <w:numFmt w:val="decimal"/>
      <w:lvlText w:val="%7."/>
      <w:lvlJc w:val="left"/>
      <w:pPr>
        <w:ind w:left="5171" w:hanging="360"/>
      </w:pPr>
    </w:lvl>
    <w:lvl w:ilvl="7">
      <w:start w:val="1"/>
      <w:numFmt w:val="lowerLetter"/>
      <w:lvlText w:val="%8."/>
      <w:lvlJc w:val="left"/>
      <w:pPr>
        <w:ind w:left="5891" w:hanging="360"/>
      </w:pPr>
    </w:lvl>
    <w:lvl w:ilvl="8">
      <w:start w:val="1"/>
      <w:numFmt w:val="lowerRoman"/>
      <w:lvlText w:val="%9."/>
      <w:lvlJc w:val="right"/>
      <w:pPr>
        <w:ind w:left="6611" w:hanging="180"/>
      </w:pPr>
    </w:lvl>
  </w:abstractNum>
  <w:abstractNum w:abstractNumId="39">
    <w:nsid w:val="74BB0A92"/>
    <w:multiLevelType w:val="multilevel"/>
    <w:tmpl w:val="63BEF9F0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0">
    <w:nsid w:val="75382922"/>
    <w:multiLevelType w:val="multilevel"/>
    <w:tmpl w:val="718ED7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894F44"/>
    <w:multiLevelType w:val="multilevel"/>
    <w:tmpl w:val="5E987C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840770"/>
    <w:multiLevelType w:val="multilevel"/>
    <w:tmpl w:val="17CAFD3A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A2D6A3D"/>
    <w:multiLevelType w:val="multilevel"/>
    <w:tmpl w:val="084EEC4E"/>
    <w:lvl w:ilvl="0">
      <w:start w:val="6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A01752"/>
    <w:multiLevelType w:val="multilevel"/>
    <w:tmpl w:val="B274A82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11"/>
  </w:num>
  <w:num w:numId="3">
    <w:abstractNumId w:val="43"/>
  </w:num>
  <w:num w:numId="4">
    <w:abstractNumId w:val="21"/>
  </w:num>
  <w:num w:numId="5">
    <w:abstractNumId w:val="28"/>
  </w:num>
  <w:num w:numId="6">
    <w:abstractNumId w:val="26"/>
  </w:num>
  <w:num w:numId="7">
    <w:abstractNumId w:val="10"/>
  </w:num>
  <w:num w:numId="8">
    <w:abstractNumId w:val="5"/>
  </w:num>
  <w:num w:numId="9">
    <w:abstractNumId w:val="29"/>
  </w:num>
  <w:num w:numId="10">
    <w:abstractNumId w:val="3"/>
  </w:num>
  <w:num w:numId="11">
    <w:abstractNumId w:val="1"/>
  </w:num>
  <w:num w:numId="12">
    <w:abstractNumId w:val="36"/>
  </w:num>
  <w:num w:numId="13">
    <w:abstractNumId w:val="37"/>
  </w:num>
  <w:num w:numId="14">
    <w:abstractNumId w:val="20"/>
  </w:num>
  <w:num w:numId="15">
    <w:abstractNumId w:val="9"/>
  </w:num>
  <w:num w:numId="16">
    <w:abstractNumId w:val="40"/>
  </w:num>
  <w:num w:numId="17">
    <w:abstractNumId w:val="27"/>
  </w:num>
  <w:num w:numId="18">
    <w:abstractNumId w:val="39"/>
  </w:num>
  <w:num w:numId="19">
    <w:abstractNumId w:val="18"/>
  </w:num>
  <w:num w:numId="20">
    <w:abstractNumId w:val="6"/>
  </w:num>
  <w:num w:numId="21">
    <w:abstractNumId w:val="0"/>
  </w:num>
  <w:num w:numId="22">
    <w:abstractNumId w:val="4"/>
  </w:num>
  <w:num w:numId="23">
    <w:abstractNumId w:val="23"/>
  </w:num>
  <w:num w:numId="24">
    <w:abstractNumId w:val="13"/>
  </w:num>
  <w:num w:numId="25">
    <w:abstractNumId w:val="22"/>
  </w:num>
  <w:num w:numId="26">
    <w:abstractNumId w:val="31"/>
  </w:num>
  <w:num w:numId="27">
    <w:abstractNumId w:val="42"/>
  </w:num>
  <w:num w:numId="28">
    <w:abstractNumId w:val="12"/>
  </w:num>
  <w:num w:numId="29">
    <w:abstractNumId w:val="2"/>
  </w:num>
  <w:num w:numId="30">
    <w:abstractNumId w:val="32"/>
  </w:num>
  <w:num w:numId="31">
    <w:abstractNumId w:val="34"/>
  </w:num>
  <w:num w:numId="32">
    <w:abstractNumId w:val="19"/>
  </w:num>
  <w:num w:numId="33">
    <w:abstractNumId w:val="8"/>
  </w:num>
  <w:num w:numId="34">
    <w:abstractNumId w:val="25"/>
  </w:num>
  <w:num w:numId="35">
    <w:abstractNumId w:val="33"/>
  </w:num>
  <w:num w:numId="36">
    <w:abstractNumId w:val="41"/>
  </w:num>
  <w:num w:numId="37">
    <w:abstractNumId w:val="16"/>
  </w:num>
  <w:num w:numId="38">
    <w:abstractNumId w:val="30"/>
  </w:num>
  <w:num w:numId="39">
    <w:abstractNumId w:val="17"/>
  </w:num>
  <w:num w:numId="40">
    <w:abstractNumId w:val="24"/>
  </w:num>
  <w:num w:numId="41">
    <w:abstractNumId w:val="14"/>
  </w:num>
  <w:num w:numId="42">
    <w:abstractNumId w:val="38"/>
  </w:num>
  <w:num w:numId="43">
    <w:abstractNumId w:val="44"/>
  </w:num>
  <w:num w:numId="44">
    <w:abstractNumId w:val="15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76C"/>
    <w:rsid w:val="00003609"/>
    <w:rsid w:val="002157D6"/>
    <w:rsid w:val="002D1EC2"/>
    <w:rsid w:val="004B53C5"/>
    <w:rsid w:val="009706EC"/>
    <w:rsid w:val="00C517C9"/>
    <w:rsid w:val="00E1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2C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="Arial Narrow" w:hAnsi="Arial Narrow" w:cs="Arial Narrow"/>
        <w:sz w:val="24"/>
        <w:szCs w:val="24"/>
        <w:lang w:val="pl-PL" w:eastAsia="pl-PL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8F4"/>
    <w:rPr>
      <w:rFonts w:eastAsia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F03CE"/>
    <w:pPr>
      <w:keepNext/>
      <w:keepLines/>
      <w:widowControl w:val="0"/>
      <w:spacing w:before="120" w:after="120" w:line="276" w:lineRule="auto"/>
      <w:outlineLvl w:val="0"/>
    </w:pPr>
    <w:rPr>
      <w:rFonts w:eastAsia="Cambria" w:cs="Cambria"/>
      <w:b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03003"/>
    <w:pPr>
      <w:widowControl w:val="0"/>
      <w:numPr>
        <w:numId w:val="7"/>
      </w:numPr>
      <w:ind w:left="720" w:firstLine="1080"/>
      <w:jc w:val="center"/>
      <w:outlineLvl w:val="1"/>
    </w:pPr>
    <w:rPr>
      <w:rFonts w:ascii="Calibri" w:eastAsia="Calibri" w:hAnsi="Calibri" w:cs="Calibri"/>
      <w:b/>
      <w:i/>
      <w:color w:val="000000"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217C1"/>
    <w:pPr>
      <w:keepNext/>
      <w:keepLines/>
      <w:widowControl w:val="0"/>
      <w:spacing w:before="160" w:after="120"/>
      <w:jc w:val="center"/>
      <w:outlineLvl w:val="2"/>
    </w:pPr>
    <w:rPr>
      <w:b/>
      <w:color w:val="000000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5412"/>
    <w:pPr>
      <w:keepNext/>
      <w:keepLines/>
      <w:widowControl w:val="0"/>
      <w:spacing w:before="120" w:after="120" w:line="276" w:lineRule="auto"/>
      <w:jc w:val="center"/>
      <w:outlineLvl w:val="3"/>
    </w:pPr>
    <w:rPr>
      <w:rFonts w:eastAsia="Cambria" w:cs="Cambria"/>
      <w:b/>
      <w:i/>
      <w:color w:val="000000" w:themeColor="text1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5412"/>
    <w:pPr>
      <w:widowControl w:val="0"/>
      <w:outlineLvl w:val="4"/>
    </w:pPr>
    <w:rPr>
      <w:rFonts w:eastAsia="Calibri" w:cs="Calibri"/>
      <w:b/>
      <w:i/>
      <w:color w:val="000000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3195"/>
    <w:pPr>
      <w:keepNext/>
      <w:keepLines/>
      <w:widowControl w:val="0"/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723195"/>
    <w:pPr>
      <w:widowControl w:val="0"/>
      <w:spacing w:after="300"/>
    </w:pPr>
    <w:rPr>
      <w:rFonts w:ascii="Cambria" w:eastAsia="Cambria" w:hAnsi="Cambria" w:cs="Cambria"/>
      <w:color w:val="17365D"/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B279D"/>
    <w:pPr>
      <w:ind w:left="720"/>
      <w:contextualSpacing/>
    </w:p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5B27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0F03CE"/>
    <w:rPr>
      <w:rFonts w:ascii="Arial Narrow" w:eastAsia="Cambria" w:hAnsi="Arial Narrow" w:cs="Cambria"/>
      <w:b/>
      <w:color w:val="365F91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03003"/>
    <w:rPr>
      <w:rFonts w:ascii="Calibri" w:eastAsia="Calibri" w:hAnsi="Calibri" w:cs="Calibri"/>
      <w:b/>
      <w:i/>
      <w:color w:val="000000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rsid w:val="00C217C1"/>
    <w:rPr>
      <w:rFonts w:ascii="Arial Narrow" w:eastAsia="Times New Roman" w:hAnsi="Arial Narrow" w:cs="Times New Roman"/>
      <w:b/>
      <w:color w:val="000000"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rsid w:val="00F95412"/>
    <w:rPr>
      <w:rFonts w:ascii="Arial Narrow" w:eastAsia="Cambria" w:hAnsi="Arial Narrow" w:cs="Cambria"/>
      <w:b/>
      <w:i/>
      <w:color w:val="000000" w:themeColor="text1"/>
      <w:sz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F95412"/>
    <w:rPr>
      <w:rFonts w:ascii="Arial Narrow" w:eastAsia="Calibri" w:hAnsi="Arial Narrow" w:cs="Calibri"/>
      <w:b/>
      <w:i/>
      <w:color w:val="000000"/>
      <w:sz w:val="24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23195"/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  <w:style w:type="table" w:customStyle="1" w:styleId="TableNormal3">
    <w:name w:val="Table Normal"/>
    <w:rsid w:val="00723195"/>
    <w:pPr>
      <w:widowControl w:val="0"/>
    </w:pPr>
    <w:rPr>
      <w:rFonts w:ascii="Times New Roman" w:eastAsia="Times New Roman" w:hAnsi="Times New Roman" w:cs="Times New Roman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ytuZnak">
    <w:name w:val="Tytuł Znak"/>
    <w:basedOn w:val="Domylnaczcionkaakapitu"/>
    <w:link w:val="Tytu"/>
    <w:rsid w:val="00723195"/>
    <w:rPr>
      <w:rFonts w:ascii="Cambria" w:eastAsia="Cambria" w:hAnsi="Cambria" w:cs="Cambria"/>
      <w:color w:val="17365D"/>
      <w:sz w:val="52"/>
      <w:szCs w:val="52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keepNext/>
      <w:keepLines/>
      <w:widowControl w:val="0"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tytuZnak">
    <w:name w:val="Podtytuł Znak"/>
    <w:basedOn w:val="Domylnaczcionkaakapitu"/>
    <w:link w:val="Podtytu"/>
    <w:rsid w:val="00723195"/>
    <w:rPr>
      <w:rFonts w:ascii="Georgia" w:eastAsia="Georgia" w:hAnsi="Georgia" w:cs="Georgia"/>
      <w:i/>
      <w:color w:val="666666"/>
      <w:sz w:val="48"/>
      <w:szCs w:val="48"/>
      <w:lang w:eastAsia="pl-PL"/>
    </w:rPr>
  </w:style>
  <w:style w:type="paragraph" w:styleId="Bezodstpw">
    <w:name w:val="No Spacing"/>
    <w:uiPriority w:val="1"/>
    <w:qFormat/>
    <w:rsid w:val="00723195"/>
    <w:pPr>
      <w:widowControl w:val="0"/>
    </w:pPr>
    <w:rPr>
      <w:rFonts w:ascii="Times New Roman" w:eastAsia="Times New Roman" w:hAnsi="Times New Roman" w:cs="Times New Roman"/>
      <w:color w:val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31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23195"/>
    <w:pPr>
      <w:widowControl w:val="0"/>
    </w:pPr>
    <w:rPr>
      <w:color w:val="000000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23195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31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3195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3195"/>
    <w:pPr>
      <w:widowControl w:val="0"/>
    </w:pPr>
    <w:rPr>
      <w:rFonts w:ascii="Tahoma" w:hAnsi="Tahoma" w:cs="Tahoma"/>
      <w:color w:val="000000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3195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231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23195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231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319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23195"/>
    <w:pPr>
      <w:autoSpaceDE w:val="0"/>
      <w:autoSpaceDN w:val="0"/>
      <w:adjustRightInd w:val="0"/>
    </w:pPr>
    <w:rPr>
      <w:rFonts w:ascii="Calibri" w:eastAsia="Times New Roman" w:hAnsi="Calibri" w:cs="Calibri"/>
      <w:color w:val="000000"/>
    </w:rPr>
  </w:style>
  <w:style w:type="character" w:customStyle="1" w:styleId="h11">
    <w:name w:val="h11"/>
    <w:basedOn w:val="Domylnaczcionkaakapitu"/>
    <w:rsid w:val="0006122E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rsid w:val="00CB6BEA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83C7B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3C7B"/>
    <w:rPr>
      <w:rFonts w:ascii="Calibri" w:eastAsia="Calibri" w:hAnsi="Calibri" w:cs="Times New Roman"/>
    </w:rPr>
  </w:style>
  <w:style w:type="paragraph" w:styleId="Tekstpodstawowy">
    <w:name w:val="Body Text"/>
    <w:basedOn w:val="Normalny"/>
    <w:link w:val="TekstpodstawowyZnak1"/>
    <w:rsid w:val="00E62A9B"/>
    <w:pPr>
      <w:spacing w:after="120"/>
    </w:pPr>
  </w:style>
  <w:style w:type="character" w:customStyle="1" w:styleId="TekstpodstawowyZnak">
    <w:name w:val="Tekst podstawowy Znak"/>
    <w:basedOn w:val="Domylnaczcionkaakapitu"/>
    <w:uiPriority w:val="99"/>
    <w:semiHidden/>
    <w:rsid w:val="00E62A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rocedura">
    <w:name w:val="Procedura"/>
    <w:basedOn w:val="Normalny"/>
    <w:link w:val="ProceduraZnak"/>
    <w:qFormat/>
    <w:rsid w:val="00E62A9B"/>
    <w:pPr>
      <w:tabs>
        <w:tab w:val="left" w:pos="571"/>
      </w:tabs>
      <w:spacing w:before="240" w:after="240"/>
    </w:pPr>
    <w:rPr>
      <w:rFonts w:ascii="Courier New" w:hAnsi="Courier New"/>
      <w:smallCaps/>
      <w:color w:val="008000"/>
      <w:spacing w:val="5"/>
    </w:rPr>
  </w:style>
  <w:style w:type="character" w:customStyle="1" w:styleId="TekstpodstawowyZnak1">
    <w:name w:val="Tekst podstawowy Znak1"/>
    <w:link w:val="Tekstpodstawowy"/>
    <w:rsid w:val="00E62A9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oceduraZnak">
    <w:name w:val="Procedura Znak"/>
    <w:basedOn w:val="Domylnaczcionkaakapitu"/>
    <w:link w:val="Procedura"/>
    <w:rsid w:val="00E62A9B"/>
    <w:rPr>
      <w:rFonts w:ascii="Courier New" w:eastAsia="Times New Roman" w:hAnsi="Courier New" w:cs="Times New Roman"/>
      <w:smallCaps/>
      <w:color w:val="008000"/>
      <w:spacing w:val="5"/>
      <w:sz w:val="24"/>
      <w:szCs w:val="24"/>
      <w:lang w:eastAsia="pl-PL"/>
    </w:rPr>
  </w:style>
  <w:style w:type="paragraph" w:customStyle="1" w:styleId="zaczniki">
    <w:name w:val="załączniki"/>
    <w:basedOn w:val="Normalny"/>
    <w:qFormat/>
    <w:rsid w:val="00E62A9B"/>
    <w:pPr>
      <w:spacing w:before="120" w:after="200" w:line="23" w:lineRule="atLeast"/>
    </w:pPr>
    <w:rPr>
      <w:rFonts w:ascii="Arial" w:hAnsi="Arial" w:cs="Arial"/>
      <w:sz w:val="20"/>
    </w:rPr>
  </w:style>
  <w:style w:type="paragraph" w:customStyle="1" w:styleId="Paragraf">
    <w:name w:val="Paragraf"/>
    <w:basedOn w:val="Normalny"/>
    <w:qFormat/>
    <w:rsid w:val="00120263"/>
    <w:pPr>
      <w:numPr>
        <w:numId w:val="9"/>
      </w:numPr>
      <w:spacing w:before="240" w:after="120"/>
      <w:jc w:val="center"/>
    </w:pPr>
    <w:rPr>
      <w:rFonts w:ascii="Arial" w:hAnsi="Arial" w:cs="Arial"/>
      <w:b/>
    </w:rPr>
  </w:style>
  <w:style w:type="paragraph" w:customStyle="1" w:styleId="Ustp0">
    <w:name w:val="Ustęp0"/>
    <w:basedOn w:val="Normalny"/>
    <w:qFormat/>
    <w:rsid w:val="00120263"/>
    <w:pPr>
      <w:numPr>
        <w:ilvl w:val="1"/>
        <w:numId w:val="9"/>
      </w:numPr>
      <w:spacing w:before="60"/>
    </w:pPr>
    <w:rPr>
      <w:sz w:val="26"/>
      <w:szCs w:val="20"/>
    </w:rPr>
  </w:style>
  <w:style w:type="paragraph" w:customStyle="1" w:styleId="Ustp">
    <w:name w:val="Ustęp"/>
    <w:basedOn w:val="Normalny"/>
    <w:qFormat/>
    <w:rsid w:val="00120263"/>
    <w:pPr>
      <w:numPr>
        <w:ilvl w:val="2"/>
        <w:numId w:val="9"/>
      </w:numPr>
      <w:spacing w:before="60"/>
    </w:pPr>
    <w:rPr>
      <w:sz w:val="26"/>
      <w:szCs w:val="20"/>
    </w:rPr>
  </w:style>
  <w:style w:type="paragraph" w:customStyle="1" w:styleId="Punkt">
    <w:name w:val="Punkt"/>
    <w:basedOn w:val="Normalny"/>
    <w:qFormat/>
    <w:rsid w:val="00120263"/>
    <w:pPr>
      <w:numPr>
        <w:ilvl w:val="3"/>
        <w:numId w:val="9"/>
      </w:numPr>
    </w:pPr>
    <w:rPr>
      <w:sz w:val="26"/>
      <w:szCs w:val="20"/>
    </w:rPr>
  </w:style>
  <w:style w:type="paragraph" w:customStyle="1" w:styleId="Litera">
    <w:name w:val="Litera"/>
    <w:basedOn w:val="Normalny"/>
    <w:qFormat/>
    <w:rsid w:val="00120263"/>
    <w:pPr>
      <w:numPr>
        <w:ilvl w:val="5"/>
        <w:numId w:val="9"/>
      </w:numPr>
    </w:pPr>
    <w:rPr>
      <w:sz w:val="26"/>
      <w:szCs w:val="20"/>
    </w:rPr>
  </w:style>
  <w:style w:type="paragraph" w:customStyle="1" w:styleId="Zdanie">
    <w:name w:val="Zdanie"/>
    <w:basedOn w:val="Normalny"/>
    <w:qFormat/>
    <w:rsid w:val="00120263"/>
    <w:pPr>
      <w:numPr>
        <w:ilvl w:val="7"/>
        <w:numId w:val="9"/>
      </w:numPr>
    </w:pPr>
    <w:rPr>
      <w:sz w:val="26"/>
      <w:szCs w:val="20"/>
    </w:rPr>
  </w:style>
  <w:style w:type="paragraph" w:styleId="Poprawka">
    <w:name w:val="Revision"/>
    <w:hidden/>
    <w:uiPriority w:val="99"/>
    <w:semiHidden/>
    <w:rsid w:val="003D1C74"/>
    <w:rPr>
      <w:rFonts w:ascii="Times New Roman" w:eastAsia="Times New Roman" w:hAnsi="Times New Roman" w:cs="Times New Roman"/>
    </w:rPr>
  </w:style>
  <w:style w:type="character" w:styleId="Odwoanieprzypisudolnego">
    <w:name w:val="footnote reference"/>
    <w:uiPriority w:val="99"/>
    <w:rsid w:val="007D0B5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D326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D32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B672A"/>
    <w:pPr>
      <w:widowControl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C54480"/>
    <w:pPr>
      <w:tabs>
        <w:tab w:val="right" w:leader="dot" w:pos="9061"/>
      </w:tabs>
    </w:pPr>
  </w:style>
  <w:style w:type="paragraph" w:styleId="Spistreci2">
    <w:name w:val="toc 2"/>
    <w:basedOn w:val="Normalny"/>
    <w:next w:val="Normalny"/>
    <w:autoRedefine/>
    <w:uiPriority w:val="39"/>
    <w:unhideWhenUsed/>
    <w:rsid w:val="00C54480"/>
    <w:pPr>
      <w:spacing w:after="100"/>
      <w:ind w:left="240"/>
    </w:pPr>
    <w:rPr>
      <w:noProof/>
    </w:rPr>
  </w:style>
  <w:style w:type="paragraph" w:styleId="Spistreci3">
    <w:name w:val="toc 3"/>
    <w:basedOn w:val="Normalny"/>
    <w:next w:val="Normalny"/>
    <w:autoRedefine/>
    <w:uiPriority w:val="39"/>
    <w:unhideWhenUsed/>
    <w:rsid w:val="00CB672A"/>
    <w:pPr>
      <w:spacing w:after="100"/>
      <w:ind w:left="480"/>
    </w:pPr>
  </w:style>
  <w:style w:type="paragraph" w:styleId="Spistreci4">
    <w:name w:val="toc 4"/>
    <w:basedOn w:val="Normalny"/>
    <w:next w:val="Normalny"/>
    <w:autoRedefine/>
    <w:uiPriority w:val="39"/>
    <w:unhideWhenUsed/>
    <w:rsid w:val="00C54480"/>
    <w:pPr>
      <w:tabs>
        <w:tab w:val="left" w:pos="1320"/>
        <w:tab w:val="right" w:leader="dot" w:pos="9061"/>
      </w:tabs>
      <w:spacing w:line="276" w:lineRule="auto"/>
      <w:ind w:left="720"/>
    </w:pPr>
  </w:style>
  <w:style w:type="paragraph" w:styleId="NormalnyWeb">
    <w:name w:val="Normal (Web)"/>
    <w:basedOn w:val="Normalny"/>
    <w:uiPriority w:val="99"/>
    <w:unhideWhenUsed/>
    <w:rsid w:val="00F64BBF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F5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F5D"/>
    <w:rPr>
      <w:rFonts w:ascii="Arial Narrow" w:eastAsia="Times New Roman" w:hAnsi="Arial Narrow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F5D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97059"/>
    <w:rPr>
      <w:color w:val="605E5C"/>
      <w:shd w:val="clear" w:color="auto" w:fill="E1DFDD"/>
    </w:rPr>
  </w:style>
  <w:style w:type="table" w:customStyle="1" w:styleId="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e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0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1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2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3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4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5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6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7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8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9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a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b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c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d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e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0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1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2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3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4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5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6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7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="Arial Narrow" w:hAnsi="Arial Narrow" w:cs="Arial Narrow"/>
        <w:sz w:val="24"/>
        <w:szCs w:val="24"/>
        <w:lang w:val="pl-PL" w:eastAsia="pl-PL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8F4"/>
    <w:rPr>
      <w:rFonts w:eastAsia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F03CE"/>
    <w:pPr>
      <w:keepNext/>
      <w:keepLines/>
      <w:widowControl w:val="0"/>
      <w:spacing w:before="120" w:after="120" w:line="276" w:lineRule="auto"/>
      <w:outlineLvl w:val="0"/>
    </w:pPr>
    <w:rPr>
      <w:rFonts w:eastAsia="Cambria" w:cs="Cambria"/>
      <w:b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03003"/>
    <w:pPr>
      <w:widowControl w:val="0"/>
      <w:numPr>
        <w:numId w:val="7"/>
      </w:numPr>
      <w:ind w:left="720" w:firstLine="1080"/>
      <w:jc w:val="center"/>
      <w:outlineLvl w:val="1"/>
    </w:pPr>
    <w:rPr>
      <w:rFonts w:ascii="Calibri" w:eastAsia="Calibri" w:hAnsi="Calibri" w:cs="Calibri"/>
      <w:b/>
      <w:i/>
      <w:color w:val="000000"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217C1"/>
    <w:pPr>
      <w:keepNext/>
      <w:keepLines/>
      <w:widowControl w:val="0"/>
      <w:spacing w:before="160" w:after="120"/>
      <w:jc w:val="center"/>
      <w:outlineLvl w:val="2"/>
    </w:pPr>
    <w:rPr>
      <w:b/>
      <w:color w:val="000000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5412"/>
    <w:pPr>
      <w:keepNext/>
      <w:keepLines/>
      <w:widowControl w:val="0"/>
      <w:spacing w:before="120" w:after="120" w:line="276" w:lineRule="auto"/>
      <w:jc w:val="center"/>
      <w:outlineLvl w:val="3"/>
    </w:pPr>
    <w:rPr>
      <w:rFonts w:eastAsia="Cambria" w:cs="Cambria"/>
      <w:b/>
      <w:i/>
      <w:color w:val="000000" w:themeColor="text1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5412"/>
    <w:pPr>
      <w:widowControl w:val="0"/>
      <w:outlineLvl w:val="4"/>
    </w:pPr>
    <w:rPr>
      <w:rFonts w:eastAsia="Calibri" w:cs="Calibri"/>
      <w:b/>
      <w:i/>
      <w:color w:val="000000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3195"/>
    <w:pPr>
      <w:keepNext/>
      <w:keepLines/>
      <w:widowControl w:val="0"/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723195"/>
    <w:pPr>
      <w:widowControl w:val="0"/>
      <w:spacing w:after="300"/>
    </w:pPr>
    <w:rPr>
      <w:rFonts w:ascii="Cambria" w:eastAsia="Cambria" w:hAnsi="Cambria" w:cs="Cambria"/>
      <w:color w:val="17365D"/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B279D"/>
    <w:pPr>
      <w:ind w:left="720"/>
      <w:contextualSpacing/>
    </w:p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5B27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0F03CE"/>
    <w:rPr>
      <w:rFonts w:ascii="Arial Narrow" w:eastAsia="Cambria" w:hAnsi="Arial Narrow" w:cs="Cambria"/>
      <w:b/>
      <w:color w:val="365F91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03003"/>
    <w:rPr>
      <w:rFonts w:ascii="Calibri" w:eastAsia="Calibri" w:hAnsi="Calibri" w:cs="Calibri"/>
      <w:b/>
      <w:i/>
      <w:color w:val="000000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rsid w:val="00C217C1"/>
    <w:rPr>
      <w:rFonts w:ascii="Arial Narrow" w:eastAsia="Times New Roman" w:hAnsi="Arial Narrow" w:cs="Times New Roman"/>
      <w:b/>
      <w:color w:val="000000"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rsid w:val="00F95412"/>
    <w:rPr>
      <w:rFonts w:ascii="Arial Narrow" w:eastAsia="Cambria" w:hAnsi="Arial Narrow" w:cs="Cambria"/>
      <w:b/>
      <w:i/>
      <w:color w:val="000000" w:themeColor="text1"/>
      <w:sz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F95412"/>
    <w:rPr>
      <w:rFonts w:ascii="Arial Narrow" w:eastAsia="Calibri" w:hAnsi="Arial Narrow" w:cs="Calibri"/>
      <w:b/>
      <w:i/>
      <w:color w:val="000000"/>
      <w:sz w:val="24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23195"/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  <w:style w:type="table" w:customStyle="1" w:styleId="TableNormal3">
    <w:name w:val="Table Normal"/>
    <w:rsid w:val="00723195"/>
    <w:pPr>
      <w:widowControl w:val="0"/>
    </w:pPr>
    <w:rPr>
      <w:rFonts w:ascii="Times New Roman" w:eastAsia="Times New Roman" w:hAnsi="Times New Roman" w:cs="Times New Roman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ytuZnak">
    <w:name w:val="Tytuł Znak"/>
    <w:basedOn w:val="Domylnaczcionkaakapitu"/>
    <w:link w:val="Tytu"/>
    <w:rsid w:val="00723195"/>
    <w:rPr>
      <w:rFonts w:ascii="Cambria" w:eastAsia="Cambria" w:hAnsi="Cambria" w:cs="Cambria"/>
      <w:color w:val="17365D"/>
      <w:sz w:val="52"/>
      <w:szCs w:val="52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keepNext/>
      <w:keepLines/>
      <w:widowControl w:val="0"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tytuZnak">
    <w:name w:val="Podtytuł Znak"/>
    <w:basedOn w:val="Domylnaczcionkaakapitu"/>
    <w:link w:val="Podtytu"/>
    <w:rsid w:val="00723195"/>
    <w:rPr>
      <w:rFonts w:ascii="Georgia" w:eastAsia="Georgia" w:hAnsi="Georgia" w:cs="Georgia"/>
      <w:i/>
      <w:color w:val="666666"/>
      <w:sz w:val="48"/>
      <w:szCs w:val="48"/>
      <w:lang w:eastAsia="pl-PL"/>
    </w:rPr>
  </w:style>
  <w:style w:type="paragraph" w:styleId="Bezodstpw">
    <w:name w:val="No Spacing"/>
    <w:uiPriority w:val="1"/>
    <w:qFormat/>
    <w:rsid w:val="00723195"/>
    <w:pPr>
      <w:widowControl w:val="0"/>
    </w:pPr>
    <w:rPr>
      <w:rFonts w:ascii="Times New Roman" w:eastAsia="Times New Roman" w:hAnsi="Times New Roman" w:cs="Times New Roman"/>
      <w:color w:val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31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23195"/>
    <w:pPr>
      <w:widowControl w:val="0"/>
    </w:pPr>
    <w:rPr>
      <w:color w:val="000000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23195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31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3195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3195"/>
    <w:pPr>
      <w:widowControl w:val="0"/>
    </w:pPr>
    <w:rPr>
      <w:rFonts w:ascii="Tahoma" w:hAnsi="Tahoma" w:cs="Tahoma"/>
      <w:color w:val="000000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3195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231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23195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231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319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23195"/>
    <w:pPr>
      <w:autoSpaceDE w:val="0"/>
      <w:autoSpaceDN w:val="0"/>
      <w:adjustRightInd w:val="0"/>
    </w:pPr>
    <w:rPr>
      <w:rFonts w:ascii="Calibri" w:eastAsia="Times New Roman" w:hAnsi="Calibri" w:cs="Calibri"/>
      <w:color w:val="000000"/>
    </w:rPr>
  </w:style>
  <w:style w:type="character" w:customStyle="1" w:styleId="h11">
    <w:name w:val="h11"/>
    <w:basedOn w:val="Domylnaczcionkaakapitu"/>
    <w:rsid w:val="0006122E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rsid w:val="00CB6BEA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83C7B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3C7B"/>
    <w:rPr>
      <w:rFonts w:ascii="Calibri" w:eastAsia="Calibri" w:hAnsi="Calibri" w:cs="Times New Roman"/>
    </w:rPr>
  </w:style>
  <w:style w:type="paragraph" w:styleId="Tekstpodstawowy">
    <w:name w:val="Body Text"/>
    <w:basedOn w:val="Normalny"/>
    <w:link w:val="TekstpodstawowyZnak1"/>
    <w:rsid w:val="00E62A9B"/>
    <w:pPr>
      <w:spacing w:after="120"/>
    </w:pPr>
  </w:style>
  <w:style w:type="character" w:customStyle="1" w:styleId="TekstpodstawowyZnak">
    <w:name w:val="Tekst podstawowy Znak"/>
    <w:basedOn w:val="Domylnaczcionkaakapitu"/>
    <w:uiPriority w:val="99"/>
    <w:semiHidden/>
    <w:rsid w:val="00E62A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rocedura">
    <w:name w:val="Procedura"/>
    <w:basedOn w:val="Normalny"/>
    <w:link w:val="ProceduraZnak"/>
    <w:qFormat/>
    <w:rsid w:val="00E62A9B"/>
    <w:pPr>
      <w:tabs>
        <w:tab w:val="left" w:pos="571"/>
      </w:tabs>
      <w:spacing w:before="240" w:after="240"/>
    </w:pPr>
    <w:rPr>
      <w:rFonts w:ascii="Courier New" w:hAnsi="Courier New"/>
      <w:smallCaps/>
      <w:color w:val="008000"/>
      <w:spacing w:val="5"/>
    </w:rPr>
  </w:style>
  <w:style w:type="character" w:customStyle="1" w:styleId="TekstpodstawowyZnak1">
    <w:name w:val="Tekst podstawowy Znak1"/>
    <w:link w:val="Tekstpodstawowy"/>
    <w:rsid w:val="00E62A9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oceduraZnak">
    <w:name w:val="Procedura Znak"/>
    <w:basedOn w:val="Domylnaczcionkaakapitu"/>
    <w:link w:val="Procedura"/>
    <w:rsid w:val="00E62A9B"/>
    <w:rPr>
      <w:rFonts w:ascii="Courier New" w:eastAsia="Times New Roman" w:hAnsi="Courier New" w:cs="Times New Roman"/>
      <w:smallCaps/>
      <w:color w:val="008000"/>
      <w:spacing w:val="5"/>
      <w:sz w:val="24"/>
      <w:szCs w:val="24"/>
      <w:lang w:eastAsia="pl-PL"/>
    </w:rPr>
  </w:style>
  <w:style w:type="paragraph" w:customStyle="1" w:styleId="zaczniki">
    <w:name w:val="załączniki"/>
    <w:basedOn w:val="Normalny"/>
    <w:qFormat/>
    <w:rsid w:val="00E62A9B"/>
    <w:pPr>
      <w:spacing w:before="120" w:after="200" w:line="23" w:lineRule="atLeast"/>
    </w:pPr>
    <w:rPr>
      <w:rFonts w:ascii="Arial" w:hAnsi="Arial" w:cs="Arial"/>
      <w:sz w:val="20"/>
    </w:rPr>
  </w:style>
  <w:style w:type="paragraph" w:customStyle="1" w:styleId="Paragraf">
    <w:name w:val="Paragraf"/>
    <w:basedOn w:val="Normalny"/>
    <w:qFormat/>
    <w:rsid w:val="00120263"/>
    <w:pPr>
      <w:numPr>
        <w:numId w:val="9"/>
      </w:numPr>
      <w:spacing w:before="240" w:after="120"/>
      <w:jc w:val="center"/>
    </w:pPr>
    <w:rPr>
      <w:rFonts w:ascii="Arial" w:hAnsi="Arial" w:cs="Arial"/>
      <w:b/>
    </w:rPr>
  </w:style>
  <w:style w:type="paragraph" w:customStyle="1" w:styleId="Ustp0">
    <w:name w:val="Ustęp0"/>
    <w:basedOn w:val="Normalny"/>
    <w:qFormat/>
    <w:rsid w:val="00120263"/>
    <w:pPr>
      <w:numPr>
        <w:ilvl w:val="1"/>
        <w:numId w:val="9"/>
      </w:numPr>
      <w:spacing w:before="60"/>
    </w:pPr>
    <w:rPr>
      <w:sz w:val="26"/>
      <w:szCs w:val="20"/>
    </w:rPr>
  </w:style>
  <w:style w:type="paragraph" w:customStyle="1" w:styleId="Ustp">
    <w:name w:val="Ustęp"/>
    <w:basedOn w:val="Normalny"/>
    <w:qFormat/>
    <w:rsid w:val="00120263"/>
    <w:pPr>
      <w:numPr>
        <w:ilvl w:val="2"/>
        <w:numId w:val="9"/>
      </w:numPr>
      <w:spacing w:before="60"/>
    </w:pPr>
    <w:rPr>
      <w:sz w:val="26"/>
      <w:szCs w:val="20"/>
    </w:rPr>
  </w:style>
  <w:style w:type="paragraph" w:customStyle="1" w:styleId="Punkt">
    <w:name w:val="Punkt"/>
    <w:basedOn w:val="Normalny"/>
    <w:qFormat/>
    <w:rsid w:val="00120263"/>
    <w:pPr>
      <w:numPr>
        <w:ilvl w:val="3"/>
        <w:numId w:val="9"/>
      </w:numPr>
    </w:pPr>
    <w:rPr>
      <w:sz w:val="26"/>
      <w:szCs w:val="20"/>
    </w:rPr>
  </w:style>
  <w:style w:type="paragraph" w:customStyle="1" w:styleId="Litera">
    <w:name w:val="Litera"/>
    <w:basedOn w:val="Normalny"/>
    <w:qFormat/>
    <w:rsid w:val="00120263"/>
    <w:pPr>
      <w:numPr>
        <w:ilvl w:val="5"/>
        <w:numId w:val="9"/>
      </w:numPr>
    </w:pPr>
    <w:rPr>
      <w:sz w:val="26"/>
      <w:szCs w:val="20"/>
    </w:rPr>
  </w:style>
  <w:style w:type="paragraph" w:customStyle="1" w:styleId="Zdanie">
    <w:name w:val="Zdanie"/>
    <w:basedOn w:val="Normalny"/>
    <w:qFormat/>
    <w:rsid w:val="00120263"/>
    <w:pPr>
      <w:numPr>
        <w:ilvl w:val="7"/>
        <w:numId w:val="9"/>
      </w:numPr>
    </w:pPr>
    <w:rPr>
      <w:sz w:val="26"/>
      <w:szCs w:val="20"/>
    </w:rPr>
  </w:style>
  <w:style w:type="paragraph" w:styleId="Poprawka">
    <w:name w:val="Revision"/>
    <w:hidden/>
    <w:uiPriority w:val="99"/>
    <w:semiHidden/>
    <w:rsid w:val="003D1C74"/>
    <w:rPr>
      <w:rFonts w:ascii="Times New Roman" w:eastAsia="Times New Roman" w:hAnsi="Times New Roman" w:cs="Times New Roman"/>
    </w:rPr>
  </w:style>
  <w:style w:type="character" w:styleId="Odwoanieprzypisudolnego">
    <w:name w:val="footnote reference"/>
    <w:uiPriority w:val="99"/>
    <w:rsid w:val="007D0B5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D326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D32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B672A"/>
    <w:pPr>
      <w:widowControl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C54480"/>
    <w:pPr>
      <w:tabs>
        <w:tab w:val="right" w:leader="dot" w:pos="9061"/>
      </w:tabs>
    </w:pPr>
  </w:style>
  <w:style w:type="paragraph" w:styleId="Spistreci2">
    <w:name w:val="toc 2"/>
    <w:basedOn w:val="Normalny"/>
    <w:next w:val="Normalny"/>
    <w:autoRedefine/>
    <w:uiPriority w:val="39"/>
    <w:unhideWhenUsed/>
    <w:rsid w:val="00C54480"/>
    <w:pPr>
      <w:spacing w:after="100"/>
      <w:ind w:left="240"/>
    </w:pPr>
    <w:rPr>
      <w:noProof/>
    </w:rPr>
  </w:style>
  <w:style w:type="paragraph" w:styleId="Spistreci3">
    <w:name w:val="toc 3"/>
    <w:basedOn w:val="Normalny"/>
    <w:next w:val="Normalny"/>
    <w:autoRedefine/>
    <w:uiPriority w:val="39"/>
    <w:unhideWhenUsed/>
    <w:rsid w:val="00CB672A"/>
    <w:pPr>
      <w:spacing w:after="100"/>
      <w:ind w:left="480"/>
    </w:pPr>
  </w:style>
  <w:style w:type="paragraph" w:styleId="Spistreci4">
    <w:name w:val="toc 4"/>
    <w:basedOn w:val="Normalny"/>
    <w:next w:val="Normalny"/>
    <w:autoRedefine/>
    <w:uiPriority w:val="39"/>
    <w:unhideWhenUsed/>
    <w:rsid w:val="00C54480"/>
    <w:pPr>
      <w:tabs>
        <w:tab w:val="left" w:pos="1320"/>
        <w:tab w:val="right" w:leader="dot" w:pos="9061"/>
      </w:tabs>
      <w:spacing w:line="276" w:lineRule="auto"/>
      <w:ind w:left="720"/>
    </w:pPr>
  </w:style>
  <w:style w:type="paragraph" w:styleId="NormalnyWeb">
    <w:name w:val="Normal (Web)"/>
    <w:basedOn w:val="Normalny"/>
    <w:uiPriority w:val="99"/>
    <w:unhideWhenUsed/>
    <w:rsid w:val="00F64BBF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F5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F5D"/>
    <w:rPr>
      <w:rFonts w:ascii="Arial Narrow" w:eastAsia="Times New Roman" w:hAnsi="Arial Narrow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F5D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97059"/>
    <w:rPr>
      <w:color w:val="605E5C"/>
      <w:shd w:val="clear" w:color="auto" w:fill="E1DFDD"/>
    </w:rPr>
  </w:style>
  <w:style w:type="table" w:customStyle="1" w:styleId="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e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0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1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2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3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4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5">
    <w:basedOn w:val="TableNormal2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6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7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8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9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a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b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c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d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e">
    <w:basedOn w:val="TableNormal1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0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1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2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3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4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5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6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f7">
    <w:basedOn w:val="TableNormal0"/>
    <w:pPr>
      <w:widowControl w:val="0"/>
    </w:pPr>
    <w:rPr>
      <w:rFonts w:ascii="Times New Roman" w:eastAsia="Times New Roman" w:hAnsi="Times New Roman" w:cs="Times New Roman"/>
      <w:color w:val="000000"/>
    </w:r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ip.legalis.pl/document-view.seam?documentId=mfrxilrtg4ytonjtguytiltqmfyc4nrtgqztomrtha&amp;refSource=hyp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yperlink" Target="https://sip.legalis.pl/document-view.seam?documentId=mfrxilrtg4ytonjtguytiltqmfyc4nrtgqztomrtha&amp;refSource=hyp" TargetMode="Externa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s://sip.legalis.pl/document-view.seam?documentId=mfrxilrtg4ytonjtguytiltqmfyc4nrtgqztomruge&amp;refSource=hyp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MilPDwxiNSnluQ8xUXE0F7F1gg==">CgMxLjAyCGguZ2pkZ3hzMgloLjNkeTZ2a20yCWguNDRzaW5pbzIJaC4zem55c2g3MghoLnozMzd5YTIJaC4zajJxcW0zMgloLjF0M2g1c2YyCWguNGQzNG9nODIJaC4xY2k5M3hiMgloLjN3aHdtbDQyCWguMmJuNndzeDIJaC4yNmluMXJnMghoLnFzaDcwcTIJaC4zYXM0cG9qMgloLjFweGV6d2MyCWguMnAyY3NyeTIOaC5ha25lMWlvNmdmemYyCGguaWh2NjM2MgloLjMyaGlvcXoyCWguMWhtc3l5czIJaC4xNDduMnpyMgloLjQxbWdobWwyCWguMmdycXJ1ZTgAciExb2dQWVM2WlFIY0NwOUFBaG05UWFiQWhlMTR3Y2ZPZ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5756</Words>
  <Characters>34538</Characters>
  <Application>Microsoft Office Word</Application>
  <DocSecurity>0</DocSecurity>
  <Lines>287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OMIK</dc:creator>
  <cp:lastModifiedBy>Windows User</cp:lastModifiedBy>
  <cp:revision>2</cp:revision>
  <dcterms:created xsi:type="dcterms:W3CDTF">2024-07-25T12:28:00Z</dcterms:created>
  <dcterms:modified xsi:type="dcterms:W3CDTF">2024-07-25T12:28:00Z</dcterms:modified>
</cp:coreProperties>
</file>