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B81A24" w14:textId="77777777" w:rsidR="008D6297" w:rsidRDefault="008D629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Calibri" w:eastAsia="Calibri" w:hAnsi="Calibri" w:cs="Calibri"/>
          <w:sz w:val="22"/>
          <w:szCs w:val="22"/>
        </w:rPr>
      </w:pPr>
    </w:p>
    <w:p w14:paraId="27CFCE11" w14:textId="77777777" w:rsidR="008D6297" w:rsidRDefault="00000000">
      <w:pPr>
        <w:pStyle w:val="Nagwek1"/>
        <w:jc w:val="center"/>
        <w:rPr>
          <w:rFonts w:ascii="Calibri" w:eastAsia="Calibri" w:hAnsi="Calibri" w:cs="Calibri"/>
          <w:color w:val="000000"/>
        </w:rPr>
      </w:pPr>
      <w:bookmarkStart w:id="0" w:name="_heading=h.1rvwp1q" w:colFirst="0" w:colLast="0"/>
      <w:bookmarkEnd w:id="0"/>
      <w:r>
        <w:t xml:space="preserve">     </w:t>
      </w:r>
      <w:r>
        <w:rPr>
          <w:rFonts w:ascii="Calibri" w:eastAsia="Calibri" w:hAnsi="Calibri" w:cs="Calibri"/>
          <w:color w:val="000000"/>
        </w:rPr>
        <w:t>PROCEDURA USTALANIA LUB ZMIANY NIEBUDZĄCYCH WĄTPLIWOŚCI INTERPRETACYJNYCH KRYTERIÓW WYBORU GRANTOBIORCÓW</w:t>
      </w:r>
    </w:p>
    <w:p w14:paraId="6A2126BC" w14:textId="77777777" w:rsidR="008D6297" w:rsidRDefault="008D6297">
      <w:pPr>
        <w:rPr>
          <w:rFonts w:ascii="Calibri" w:eastAsia="Calibri" w:hAnsi="Calibri" w:cs="Calibri"/>
          <w:sz w:val="28"/>
          <w:szCs w:val="28"/>
        </w:rPr>
      </w:pPr>
    </w:p>
    <w:p w14:paraId="14D7DBDB" w14:textId="77777777" w:rsidR="008D6297" w:rsidRDefault="00000000">
      <w:pPr>
        <w:numPr>
          <w:ilvl w:val="0"/>
          <w:numId w:val="1"/>
        </w:numPr>
        <w:ind w:left="420" w:hanging="3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Procedury obejmują zasady ustalania lub zmiany niebudzących wątpliwości interpretacyjnych kryteriów wyboru </w:t>
      </w:r>
      <w:proofErr w:type="spellStart"/>
      <w:r>
        <w:rPr>
          <w:rFonts w:ascii="Calibri" w:eastAsia="Calibri" w:hAnsi="Calibri" w:cs="Calibri"/>
          <w:sz w:val="22"/>
          <w:szCs w:val="22"/>
        </w:rPr>
        <w:t>grantobiorców</w:t>
      </w:r>
      <w:proofErr w:type="spellEnd"/>
      <w:r>
        <w:rPr>
          <w:rFonts w:ascii="Calibri" w:eastAsia="Calibri" w:hAnsi="Calibri" w:cs="Calibri"/>
          <w:sz w:val="22"/>
          <w:szCs w:val="22"/>
        </w:rPr>
        <w:t>.</w:t>
      </w:r>
    </w:p>
    <w:p w14:paraId="381A2711" w14:textId="77777777" w:rsidR="008D6297" w:rsidRDefault="00000000">
      <w:pPr>
        <w:numPr>
          <w:ilvl w:val="0"/>
          <w:numId w:val="1"/>
        </w:numPr>
        <w:ind w:left="420" w:hanging="3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Procedura ustalania kryteriów wyboru </w:t>
      </w:r>
      <w:proofErr w:type="spellStart"/>
      <w:r>
        <w:rPr>
          <w:rFonts w:ascii="Calibri" w:eastAsia="Calibri" w:hAnsi="Calibri" w:cs="Calibri"/>
          <w:sz w:val="22"/>
          <w:szCs w:val="22"/>
        </w:rPr>
        <w:t>grantobiorców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ma na celu stworzenie projektu kryteriów wraz z ich brzmieniem i punktacją, które służą wyborowi zadań najbardziej odpowiadających celom i założeniom strategii rozwoju lokalnego kierowanego przez społeczność na lata </w:t>
      </w:r>
      <w:r>
        <w:rPr>
          <w:rFonts w:ascii="Calibri" w:eastAsia="Calibri" w:hAnsi="Calibri" w:cs="Calibri"/>
          <w:sz w:val="22"/>
          <w:szCs w:val="22"/>
          <w:highlight w:val="yellow"/>
        </w:rPr>
        <w:t>2023-2027(9</w:t>
      </w:r>
      <w:r>
        <w:rPr>
          <w:rFonts w:ascii="Calibri" w:eastAsia="Calibri" w:hAnsi="Calibri" w:cs="Calibri"/>
          <w:sz w:val="22"/>
          <w:szCs w:val="22"/>
        </w:rPr>
        <w:t>) (LSR).</w:t>
      </w:r>
    </w:p>
    <w:p w14:paraId="5E598E17" w14:textId="77777777" w:rsidR="008D629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3. Kryteria ustalone przez  Lokalną Grupę Działania (LGD) są:</w:t>
      </w:r>
    </w:p>
    <w:p w14:paraId="2CACFD2C" w14:textId="77777777" w:rsidR="008D6297" w:rsidRDefault="00000000">
      <w:pPr>
        <w:numPr>
          <w:ilvl w:val="0"/>
          <w:numId w:val="6"/>
        </w:numPr>
        <w:ind w:left="709"/>
      </w:pPr>
      <w:r>
        <w:rPr>
          <w:rFonts w:ascii="Calibri" w:eastAsia="Calibri" w:hAnsi="Calibri" w:cs="Calibri"/>
          <w:sz w:val="22"/>
          <w:szCs w:val="22"/>
        </w:rPr>
        <w:t>logicznie powiązane ze stwierdzonymi potrzebami, określonymi celami oraz przyjętymi wskaźnikami produktu i rezultatu zapisanymi w LSR,</w:t>
      </w:r>
    </w:p>
    <w:p w14:paraId="03793B48" w14:textId="77777777" w:rsidR="008D6297" w:rsidRDefault="00000000">
      <w:pPr>
        <w:numPr>
          <w:ilvl w:val="0"/>
          <w:numId w:val="6"/>
        </w:numPr>
        <w:ind w:left="709"/>
      </w:pPr>
      <w:r>
        <w:rPr>
          <w:rFonts w:ascii="Calibri" w:eastAsia="Calibri" w:hAnsi="Calibri" w:cs="Calibri"/>
          <w:sz w:val="22"/>
          <w:szCs w:val="22"/>
        </w:rPr>
        <w:t>przejrzyste, obiektywne i niedyskryminujące,</w:t>
      </w:r>
    </w:p>
    <w:p w14:paraId="5CE3F8C5" w14:textId="77777777" w:rsidR="008D6297" w:rsidRDefault="00000000">
      <w:pPr>
        <w:numPr>
          <w:ilvl w:val="0"/>
          <w:numId w:val="6"/>
        </w:numPr>
        <w:ind w:left="709"/>
      </w:pPr>
      <w:r>
        <w:rPr>
          <w:rFonts w:ascii="Calibri" w:eastAsia="Calibri" w:hAnsi="Calibri" w:cs="Calibri"/>
          <w:sz w:val="22"/>
          <w:szCs w:val="22"/>
        </w:rPr>
        <w:t>mierzalne oraz powinny posiadać dodatkowe opisy i definicje, pozwalające na ich właściwe zrozumienie i zastosowanie,</w:t>
      </w:r>
    </w:p>
    <w:p w14:paraId="30CB7F93" w14:textId="77777777" w:rsidR="008D6297" w:rsidRDefault="00000000">
      <w:pPr>
        <w:numPr>
          <w:ilvl w:val="0"/>
          <w:numId w:val="6"/>
        </w:numPr>
        <w:ind w:left="709"/>
      </w:pPr>
      <w:r>
        <w:rPr>
          <w:rFonts w:ascii="Calibri" w:eastAsia="Calibri" w:hAnsi="Calibri" w:cs="Calibri"/>
          <w:sz w:val="22"/>
          <w:szCs w:val="22"/>
        </w:rPr>
        <w:t>określone w zakresie spełniania warunków przyznania określonej liczby punktów.</w:t>
      </w:r>
    </w:p>
    <w:p w14:paraId="09E9F45C" w14:textId="77777777" w:rsidR="008D629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4. Procedura zmiany kryteriów wyboru </w:t>
      </w:r>
      <w:proofErr w:type="spellStart"/>
      <w:r>
        <w:rPr>
          <w:rFonts w:ascii="Calibri" w:eastAsia="Calibri" w:hAnsi="Calibri" w:cs="Calibri"/>
          <w:sz w:val="22"/>
          <w:szCs w:val="22"/>
        </w:rPr>
        <w:t>grantobiorców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może być uruchomiona w przypadku:</w:t>
      </w:r>
    </w:p>
    <w:p w14:paraId="6F502B9C" w14:textId="77777777" w:rsidR="008D6297" w:rsidRDefault="00000000">
      <w:pPr>
        <w:numPr>
          <w:ilvl w:val="1"/>
          <w:numId w:val="3"/>
        </w:numPr>
        <w:ind w:left="993"/>
      </w:pPr>
      <w:r>
        <w:rPr>
          <w:rFonts w:ascii="Calibri" w:eastAsia="Calibri" w:hAnsi="Calibri" w:cs="Calibri"/>
          <w:sz w:val="22"/>
          <w:szCs w:val="22"/>
        </w:rPr>
        <w:t>identyfikacji błędów dotyczących poszczególnych kryteriów;</w:t>
      </w:r>
    </w:p>
    <w:p w14:paraId="71A5F6BB" w14:textId="77777777" w:rsidR="008D6297" w:rsidRDefault="00000000">
      <w:pPr>
        <w:numPr>
          <w:ilvl w:val="1"/>
          <w:numId w:val="3"/>
        </w:numPr>
        <w:ind w:left="993"/>
      </w:pPr>
      <w:r>
        <w:rPr>
          <w:rFonts w:ascii="Calibri" w:eastAsia="Calibri" w:hAnsi="Calibri" w:cs="Calibri"/>
          <w:sz w:val="22"/>
          <w:szCs w:val="22"/>
        </w:rPr>
        <w:t>na wniosek:</w:t>
      </w:r>
    </w:p>
    <w:p w14:paraId="06F755E7" w14:textId="77777777" w:rsidR="008D6297" w:rsidRDefault="00000000">
      <w:pPr>
        <w:numPr>
          <w:ilvl w:val="0"/>
          <w:numId w:val="5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Przewodniczącego Rady LGD,</w:t>
      </w:r>
    </w:p>
    <w:p w14:paraId="59A73D08" w14:textId="77777777" w:rsidR="008D6297" w:rsidRDefault="00000000">
      <w:pPr>
        <w:numPr>
          <w:ilvl w:val="0"/>
          <w:numId w:val="5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Zarządu, po zebraniu informacji z monitoringu LSR,</w:t>
      </w:r>
    </w:p>
    <w:p w14:paraId="7FDD4BFF" w14:textId="77777777" w:rsidR="008D6297" w:rsidRDefault="00000000">
      <w:pPr>
        <w:numPr>
          <w:ilvl w:val="0"/>
          <w:numId w:val="4"/>
        </w:numPr>
        <w:ind w:left="993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na podstawie wniosków lub rekomendacji będących efektem ewaluacji realizacji LSR;</w:t>
      </w:r>
    </w:p>
    <w:p w14:paraId="67B96BA6" w14:textId="77777777" w:rsidR="008D6297" w:rsidRDefault="00000000">
      <w:pPr>
        <w:numPr>
          <w:ilvl w:val="0"/>
          <w:numId w:val="4"/>
        </w:numPr>
        <w:ind w:left="993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w związku ze zmianą przepisów prawa;</w:t>
      </w:r>
    </w:p>
    <w:p w14:paraId="4F639C71" w14:textId="77777777" w:rsidR="008D6297" w:rsidRDefault="00000000">
      <w:pPr>
        <w:numPr>
          <w:ilvl w:val="0"/>
          <w:numId w:val="4"/>
        </w:numPr>
        <w:ind w:left="993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na podstawie rekomendacji Zarządu Województwa.</w:t>
      </w:r>
    </w:p>
    <w:p w14:paraId="3B756C6C" w14:textId="77777777" w:rsidR="008D629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5. Projekt kryteriów i ich zmian poddaje się konsultacjom społecznym co najmniej w jednej z poniższych form:</w:t>
      </w:r>
    </w:p>
    <w:p w14:paraId="22CD4F1E" w14:textId="77777777" w:rsidR="008D6297" w:rsidRDefault="00000000">
      <w:pPr>
        <w:numPr>
          <w:ilvl w:val="0"/>
          <w:numId w:val="2"/>
        </w:numPr>
        <w:ind w:left="851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zamieszczenia na stronie internetowej LGD z określeniem kanałów komunikacji zwrotnej;</w:t>
      </w:r>
    </w:p>
    <w:p w14:paraId="3960EA3F" w14:textId="77777777" w:rsidR="008D6297" w:rsidRDefault="00000000">
      <w:pPr>
        <w:numPr>
          <w:ilvl w:val="0"/>
          <w:numId w:val="2"/>
        </w:numPr>
        <w:ind w:left="851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przeprowadzenia ankiety, w tym ankiety internetowej;</w:t>
      </w:r>
    </w:p>
    <w:p w14:paraId="56073D24" w14:textId="77777777" w:rsidR="008D6297" w:rsidRDefault="00000000">
      <w:pPr>
        <w:numPr>
          <w:ilvl w:val="0"/>
          <w:numId w:val="2"/>
        </w:numPr>
        <w:ind w:left="851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bezpośrednich spotkań z mieszkańcami.</w:t>
      </w:r>
    </w:p>
    <w:p w14:paraId="6EC16824" w14:textId="77777777" w:rsidR="008D629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6. Zgodnie z  ustawą z dnia 20 lutego 2015 r. o rozwoju lokalnym z udziałem lokalnej społeczności, LGD dokonuje wyboru </w:t>
      </w:r>
      <w:proofErr w:type="spellStart"/>
      <w:r>
        <w:rPr>
          <w:rFonts w:ascii="Calibri" w:eastAsia="Calibri" w:hAnsi="Calibri" w:cs="Calibri"/>
          <w:sz w:val="22"/>
          <w:szCs w:val="22"/>
        </w:rPr>
        <w:t>grantobiorców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przy zastosowaniu kryteriów wyboru </w:t>
      </w:r>
      <w:proofErr w:type="spellStart"/>
      <w:r>
        <w:rPr>
          <w:rFonts w:ascii="Calibri" w:eastAsia="Calibri" w:hAnsi="Calibri" w:cs="Calibri"/>
          <w:sz w:val="22"/>
          <w:szCs w:val="22"/>
        </w:rPr>
        <w:t>grantobiorców</w:t>
      </w:r>
      <w:proofErr w:type="spellEnd"/>
      <w:r>
        <w:rPr>
          <w:rFonts w:ascii="Calibri" w:eastAsia="Calibri" w:hAnsi="Calibri" w:cs="Calibri"/>
          <w:sz w:val="22"/>
          <w:szCs w:val="22"/>
        </w:rPr>
        <w:t>, które są ustalane przez LGD.</w:t>
      </w:r>
    </w:p>
    <w:p w14:paraId="0CC513A9" w14:textId="77777777" w:rsidR="008D629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7. LGD stosuje rankingujące kryteria wyboru </w:t>
      </w:r>
      <w:proofErr w:type="spellStart"/>
      <w:r>
        <w:rPr>
          <w:rFonts w:ascii="Calibri" w:eastAsia="Calibri" w:hAnsi="Calibri" w:cs="Calibri"/>
          <w:sz w:val="22"/>
          <w:szCs w:val="22"/>
        </w:rPr>
        <w:t>grantobiorców</w:t>
      </w:r>
      <w:proofErr w:type="spellEnd"/>
      <w:r>
        <w:rPr>
          <w:rFonts w:ascii="Calibri" w:eastAsia="Calibri" w:hAnsi="Calibri" w:cs="Calibri"/>
          <w:sz w:val="22"/>
          <w:szCs w:val="22"/>
        </w:rPr>
        <w:t>, czyli premiujące wnioski o określonym charakterze.</w:t>
      </w:r>
    </w:p>
    <w:p w14:paraId="7F8FE121" w14:textId="77777777" w:rsidR="008D629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8. LGD ustala minimum punktowe w wysokości </w:t>
      </w:r>
      <w:r>
        <w:rPr>
          <w:rFonts w:ascii="Calibri" w:eastAsia="Calibri" w:hAnsi="Calibri" w:cs="Calibri"/>
          <w:sz w:val="22"/>
          <w:szCs w:val="22"/>
          <w:highlight w:val="yellow"/>
        </w:rPr>
        <w:t>……</w:t>
      </w:r>
      <w:r>
        <w:rPr>
          <w:rFonts w:ascii="Calibri" w:eastAsia="Calibri" w:hAnsi="Calibri" w:cs="Calibri"/>
          <w:sz w:val="22"/>
          <w:szCs w:val="22"/>
        </w:rPr>
        <w:t>  % całkowitej liczby punktów możliwej do uzyskania.</w:t>
      </w:r>
    </w:p>
    <w:p w14:paraId="4DBCABAB" w14:textId="77777777" w:rsidR="008D629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9. Po uwzględnieniu wyników konsultacji społecznych projekt kryteriów wyboru </w:t>
      </w:r>
      <w:proofErr w:type="spellStart"/>
      <w:r>
        <w:rPr>
          <w:rFonts w:ascii="Calibri" w:eastAsia="Calibri" w:hAnsi="Calibri" w:cs="Calibri"/>
          <w:sz w:val="22"/>
          <w:szCs w:val="22"/>
        </w:rPr>
        <w:t>grantobiorców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  lub zmian w kryteriach wyboru </w:t>
      </w:r>
      <w:proofErr w:type="spellStart"/>
      <w:r>
        <w:rPr>
          <w:rFonts w:ascii="Calibri" w:eastAsia="Calibri" w:hAnsi="Calibri" w:cs="Calibri"/>
          <w:sz w:val="22"/>
          <w:szCs w:val="22"/>
        </w:rPr>
        <w:t>grantobiorców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jest zatwierdzany przez właściwy organ LGD, zgodnie z kompetencjami wskazanymi w Statucie LGD.</w:t>
      </w:r>
    </w:p>
    <w:p w14:paraId="5A12A28D" w14:textId="77777777" w:rsidR="008D629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10. Zatwierdzone kryteria wyboru </w:t>
      </w:r>
      <w:proofErr w:type="spellStart"/>
      <w:r>
        <w:rPr>
          <w:rFonts w:ascii="Calibri" w:eastAsia="Calibri" w:hAnsi="Calibri" w:cs="Calibri"/>
          <w:sz w:val="22"/>
          <w:szCs w:val="22"/>
        </w:rPr>
        <w:t>grantobiorców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publikowane są co najmniej na stronie internetowej LGD.</w:t>
      </w:r>
    </w:p>
    <w:p w14:paraId="17F2D67D" w14:textId="77777777" w:rsidR="008D6297" w:rsidRDefault="008D6297">
      <w:pPr>
        <w:pStyle w:val="Nagwek1"/>
        <w:spacing w:after="240"/>
        <w:rPr>
          <w:rFonts w:ascii="Calibri" w:eastAsia="Calibri" w:hAnsi="Calibri" w:cs="Calibri"/>
          <w:color w:val="000000"/>
          <w:highlight w:val="yellow"/>
        </w:rPr>
      </w:pPr>
      <w:bookmarkStart w:id="1" w:name="_heading=h.6czmdbfot8h6" w:colFirst="0" w:colLast="0"/>
      <w:bookmarkEnd w:id="1"/>
    </w:p>
    <w:p w14:paraId="5A1B3607" w14:textId="77777777" w:rsidR="008D6297" w:rsidRDefault="008D6297"/>
    <w:p w14:paraId="60F4825B" w14:textId="77777777" w:rsidR="008D6297" w:rsidRDefault="008D6297"/>
    <w:sectPr w:rsidR="008D6297">
      <w:headerReference w:type="default" r:id="rId8"/>
      <w:pgSz w:w="11907" w:h="16840"/>
      <w:pgMar w:top="1418" w:right="1418" w:bottom="1418" w:left="1418" w:header="283" w:footer="1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7E9D78" w14:textId="77777777" w:rsidR="00621C07" w:rsidRDefault="00621C07">
      <w:r>
        <w:separator/>
      </w:r>
    </w:p>
  </w:endnote>
  <w:endnote w:type="continuationSeparator" w:id="0">
    <w:p w14:paraId="7CDBD07B" w14:textId="77777777" w:rsidR="00621C07" w:rsidRDefault="00621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39B977B7-E26B-44AA-A1F9-42CD329A45DC}"/>
    <w:embedBold r:id="rId2" w:fontKey="{A7E7AC52-F80E-40BB-8F4E-EC1CC998F5C9}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3" w:fontKey="{258FCC8B-E4CE-4B89-A409-1D071EC41AF3}"/>
    <w:embedBold r:id="rId4" w:fontKey="{EEFB8D43-B89F-409F-8DCF-54918D195E3C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F1E2925A-4E34-4532-BB0A-7E45D225E835}"/>
    <w:embedBold r:id="rId6" w:fontKey="{069AC623-1DB4-4781-ADDA-AA7B68B5550F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7" w:fontKey="{5A1EDD01-27C8-493A-A708-32E8831960A0}"/>
    <w:embedItalic r:id="rId8" w:fontKey="{8D705522-E55E-4681-B968-15851CAAA18B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9" w:fontKey="{A7B63114-361C-4C2A-B950-0639596A875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54AFF2" w14:textId="77777777" w:rsidR="00621C07" w:rsidRDefault="00621C07">
      <w:r>
        <w:separator/>
      </w:r>
    </w:p>
  </w:footnote>
  <w:footnote w:type="continuationSeparator" w:id="0">
    <w:p w14:paraId="1238FFB1" w14:textId="77777777" w:rsidR="00621C07" w:rsidRDefault="00621C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4DA45" w14:textId="77777777" w:rsidR="008D629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eastAsia="Arial Narrow" w:cs="Arial Narrow"/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435D1FA9" wp14:editId="66947F84">
          <wp:simplePos x="0" y="0"/>
          <wp:positionH relativeFrom="column">
            <wp:posOffset>7620</wp:posOffset>
          </wp:positionH>
          <wp:positionV relativeFrom="paragraph">
            <wp:posOffset>174625</wp:posOffset>
          </wp:positionV>
          <wp:extent cx="5755005" cy="420370"/>
          <wp:effectExtent l="0" t="0" r="0" b="0"/>
          <wp:wrapNone/>
          <wp:docPr id="202479696" name="image1.png" descr="Zestaw logotypów dla FE SL 2021-2027- poziom  Wersja pełnokolorowa: Logo Funduszy Europejskich i napis Fendusze Europejskie dla ŚLąskiego , flaga PL i napis Rzeczpospolita Polska, napis Dofinansowane przez Unię Europejską, flaga UE, godło Województwa Śląskiego i napis Województwo Śląsk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estaw logotypów dla FE SL 2021-2027- poziom  Wersja pełnokolorowa: Logo Funduszy Europejskich i napis Fendusze Europejskie dla ŚLąskiego , flaga PL i napis Rzeczpospolita Polska, napis Dofinansowane przez Unię Europejską, flaga UE, godło Województwa Śląskiego i napis Województwo Śląsk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005" cy="420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A6676B0" w14:textId="77777777" w:rsidR="008D6297" w:rsidRDefault="008D629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eastAsia="Arial Narrow" w:cs="Arial Narrow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7D34A1"/>
    <w:multiLevelType w:val="multilevel"/>
    <w:tmpl w:val="A5AA1BFA"/>
    <w:lvl w:ilvl="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decimal"/>
      <w:lvlText w:val="%2)"/>
      <w:lvlJc w:val="left"/>
      <w:pPr>
        <w:ind w:left="1512" w:hanging="432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FC69D9"/>
    <w:multiLevelType w:val="multilevel"/>
    <w:tmpl w:val="F1F4A576"/>
    <w:lvl w:ilvl="0">
      <w:start w:val="1"/>
      <w:numFmt w:val="decimal"/>
      <w:lvlText w:val="%1)"/>
      <w:lvlJc w:val="left"/>
      <w:pPr>
        <w:ind w:left="1080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004E90"/>
    <w:multiLevelType w:val="multilevel"/>
    <w:tmpl w:val="400C710A"/>
    <w:lvl w:ilvl="0">
      <w:start w:val="3"/>
      <w:numFmt w:val="decimal"/>
      <w:lvlText w:val="%1)"/>
      <w:lvlJc w:val="left"/>
      <w:pPr>
        <w:ind w:left="180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A202BD"/>
    <w:multiLevelType w:val="multilevel"/>
    <w:tmpl w:val="9B243DBE"/>
    <w:lvl w:ilvl="0">
      <w:start w:val="1"/>
      <w:numFmt w:val="lowerLetter"/>
      <w:lvlText w:val="%1)"/>
      <w:lvlJc w:val="left"/>
      <w:pPr>
        <w:ind w:left="108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E7D7D82"/>
    <w:multiLevelType w:val="multilevel"/>
    <w:tmpl w:val="5D1685B6"/>
    <w:lvl w:ilvl="0">
      <w:start w:val="1"/>
      <w:numFmt w:val="lowerLetter"/>
      <w:lvlText w:val="%1)"/>
      <w:lvlJc w:val="left"/>
      <w:pPr>
        <w:ind w:left="14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2140" w:hanging="360"/>
      </w:pPr>
    </w:lvl>
    <w:lvl w:ilvl="2">
      <w:start w:val="1"/>
      <w:numFmt w:val="lowerRoman"/>
      <w:lvlText w:val="%3."/>
      <w:lvlJc w:val="right"/>
      <w:pPr>
        <w:ind w:left="2860" w:hanging="180"/>
      </w:pPr>
    </w:lvl>
    <w:lvl w:ilvl="3">
      <w:start w:val="1"/>
      <w:numFmt w:val="decimal"/>
      <w:lvlText w:val="%4."/>
      <w:lvlJc w:val="left"/>
      <w:pPr>
        <w:ind w:left="3580" w:hanging="360"/>
      </w:pPr>
    </w:lvl>
    <w:lvl w:ilvl="4">
      <w:start w:val="1"/>
      <w:numFmt w:val="lowerLetter"/>
      <w:lvlText w:val="%5."/>
      <w:lvlJc w:val="left"/>
      <w:pPr>
        <w:ind w:left="4300" w:hanging="360"/>
      </w:pPr>
    </w:lvl>
    <w:lvl w:ilvl="5">
      <w:start w:val="1"/>
      <w:numFmt w:val="lowerRoman"/>
      <w:lvlText w:val="%6."/>
      <w:lvlJc w:val="right"/>
      <w:pPr>
        <w:ind w:left="5020" w:hanging="180"/>
      </w:pPr>
    </w:lvl>
    <w:lvl w:ilvl="6">
      <w:start w:val="1"/>
      <w:numFmt w:val="decimal"/>
      <w:lvlText w:val="%7."/>
      <w:lvlJc w:val="left"/>
      <w:pPr>
        <w:ind w:left="5740" w:hanging="360"/>
      </w:pPr>
    </w:lvl>
    <w:lvl w:ilvl="7">
      <w:start w:val="1"/>
      <w:numFmt w:val="lowerLetter"/>
      <w:lvlText w:val="%8."/>
      <w:lvlJc w:val="left"/>
      <w:pPr>
        <w:ind w:left="6460" w:hanging="360"/>
      </w:pPr>
    </w:lvl>
    <w:lvl w:ilvl="8">
      <w:start w:val="1"/>
      <w:numFmt w:val="lowerRoman"/>
      <w:lvlText w:val="%9."/>
      <w:lvlJc w:val="right"/>
      <w:pPr>
        <w:ind w:left="7180" w:hanging="180"/>
      </w:pPr>
    </w:lvl>
  </w:abstractNum>
  <w:abstractNum w:abstractNumId="5" w15:restartNumberingAfterBreak="0">
    <w:nsid w:val="784F4071"/>
    <w:multiLevelType w:val="multilevel"/>
    <w:tmpl w:val="E9E4848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)"/>
      <w:lvlJc w:val="left"/>
      <w:pPr>
        <w:ind w:left="180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594099756">
    <w:abstractNumId w:val="0"/>
  </w:num>
  <w:num w:numId="2" w16cid:durableId="1732541434">
    <w:abstractNumId w:val="3"/>
  </w:num>
  <w:num w:numId="3" w16cid:durableId="190270353">
    <w:abstractNumId w:val="5"/>
  </w:num>
  <w:num w:numId="4" w16cid:durableId="100338458">
    <w:abstractNumId w:val="2"/>
  </w:num>
  <w:num w:numId="5" w16cid:durableId="1415857810">
    <w:abstractNumId w:val="4"/>
  </w:num>
  <w:num w:numId="6" w16cid:durableId="18006820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297"/>
    <w:rsid w:val="002B5161"/>
    <w:rsid w:val="00621C07"/>
    <w:rsid w:val="008D6297"/>
    <w:rsid w:val="00A3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D59AE"/>
  <w15:docId w15:val="{AB69D72B-0030-4350-B273-45659909F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 Narrow" w:eastAsia="Arial Narrow" w:hAnsi="Arial Narrow" w:cs="Arial Narrow"/>
        <w:sz w:val="24"/>
        <w:szCs w:val="24"/>
        <w:lang w:val="pl-PL" w:eastAsia="pl-PL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4939"/>
    <w:rPr>
      <w:rFonts w:eastAsia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939"/>
    <w:pPr>
      <w:keepNext/>
      <w:keepLines/>
      <w:widowControl w:val="0"/>
      <w:spacing w:before="120" w:after="120" w:line="276" w:lineRule="auto"/>
      <w:outlineLvl w:val="0"/>
    </w:pPr>
    <w:rPr>
      <w:rFonts w:eastAsia="Cambria" w:cs="Cambria"/>
      <w:b/>
      <w:color w:val="365F91"/>
      <w:sz w:val="28"/>
      <w:szCs w:val="2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gwek1Znak">
    <w:name w:val="Nagłówek 1 Znak"/>
    <w:basedOn w:val="Domylnaczcionkaakapitu"/>
    <w:link w:val="Nagwek1"/>
    <w:uiPriority w:val="9"/>
    <w:rsid w:val="002C4939"/>
    <w:rPr>
      <w:rFonts w:ascii="Arial Narrow" w:eastAsia="Cambria" w:hAnsi="Arial Narrow" w:cs="Cambria"/>
      <w:b/>
      <w:color w:val="365F91"/>
      <w:kern w:val="0"/>
      <w:sz w:val="28"/>
      <w:szCs w:val="2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C493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C4939"/>
    <w:rPr>
      <w:rFonts w:ascii="Arial Narrow" w:eastAsia="Times New Roman" w:hAnsi="Arial Narrow" w:cs="Times New Roman"/>
      <w:kern w:val="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C493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C4939"/>
    <w:rPr>
      <w:rFonts w:ascii="Arial Narrow" w:eastAsia="Times New Roman" w:hAnsi="Arial Narrow" w:cs="Times New Roman"/>
      <w:kern w:val="0"/>
      <w:sz w:val="24"/>
      <w:szCs w:val="24"/>
      <w:lang w:eastAsia="pl-PL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mRk8jDwoA6beJp1JC1UUVydhcQ==">CgMxLjAyCWguMXJ2d3AxcTIOaC42Y3ptZGJmb3Q4aDY4AHIhMTdjSEoyZHZrMEtNOXdodE5YV1Fmdk9yZnZHbktVRU12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Haase</dc:creator>
  <cp:lastModifiedBy>Magdalena</cp:lastModifiedBy>
  <cp:revision>2</cp:revision>
  <dcterms:created xsi:type="dcterms:W3CDTF">2024-08-07T08:27:00Z</dcterms:created>
  <dcterms:modified xsi:type="dcterms:W3CDTF">2024-08-07T08:27:00Z</dcterms:modified>
</cp:coreProperties>
</file>