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240" w:rsidRPr="003A1AA5" w:rsidRDefault="009D5240" w:rsidP="00E556FB">
      <w:pPr>
        <w:spacing w:after="0" w:line="240" w:lineRule="auto"/>
        <w:jc w:val="right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3A1AA5">
        <w:rPr>
          <w:rFonts w:ascii="Times New Roman" w:hAnsi="Times New Roman" w:cs="Times New Roman"/>
          <w:strike/>
          <w:color w:val="FF0000"/>
          <w:sz w:val="24"/>
          <w:szCs w:val="24"/>
        </w:rPr>
        <w:t xml:space="preserve">Załącznik do Uchwały Nr XII/45/2012 Walnego </w:t>
      </w:r>
    </w:p>
    <w:p w:rsidR="009D5240" w:rsidRPr="003A1AA5" w:rsidRDefault="009D5240" w:rsidP="00E556FB">
      <w:pPr>
        <w:spacing w:after="0" w:line="240" w:lineRule="auto"/>
        <w:jc w:val="right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3A1AA5">
        <w:rPr>
          <w:rFonts w:ascii="Times New Roman" w:hAnsi="Times New Roman" w:cs="Times New Roman"/>
          <w:strike/>
          <w:color w:val="FF0000"/>
          <w:sz w:val="24"/>
          <w:szCs w:val="24"/>
        </w:rPr>
        <w:t xml:space="preserve">Zebrania Członków Lokalnej Grupy Działania </w:t>
      </w:r>
    </w:p>
    <w:p w:rsidR="00B674E0" w:rsidRPr="003A1AA5" w:rsidRDefault="009D5240" w:rsidP="00E556FB">
      <w:pPr>
        <w:spacing w:after="0" w:line="240" w:lineRule="auto"/>
        <w:jc w:val="right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3A1AA5">
        <w:rPr>
          <w:rFonts w:ascii="Times New Roman" w:hAnsi="Times New Roman" w:cs="Times New Roman"/>
          <w:strike/>
          <w:color w:val="FF0000"/>
          <w:sz w:val="24"/>
          <w:szCs w:val="24"/>
        </w:rPr>
        <w:t>„Brynica to nie granica”</w:t>
      </w:r>
    </w:p>
    <w:p w:rsidR="003A1AA5" w:rsidRPr="003A1AA5" w:rsidRDefault="003A1AA5" w:rsidP="00E556F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A1AA5">
        <w:rPr>
          <w:rFonts w:ascii="Times New Roman" w:hAnsi="Times New Roman" w:cs="Times New Roman"/>
          <w:b/>
          <w:color w:val="FF0000"/>
          <w:sz w:val="24"/>
          <w:szCs w:val="24"/>
        </w:rPr>
        <w:t>-PROJEKT-</w:t>
      </w:r>
    </w:p>
    <w:p w:rsidR="009D5240" w:rsidRPr="008F1B16" w:rsidRDefault="009D5240" w:rsidP="00E55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240" w:rsidRPr="00E505D1" w:rsidRDefault="009D5240" w:rsidP="00E556F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505D1">
        <w:rPr>
          <w:rFonts w:ascii="Times New Roman" w:hAnsi="Times New Roman" w:cs="Times New Roman"/>
          <w:b/>
          <w:sz w:val="32"/>
          <w:szCs w:val="32"/>
        </w:rPr>
        <w:t>REGULAMIN ZARZĄDU</w:t>
      </w:r>
    </w:p>
    <w:p w:rsidR="009D5240" w:rsidRPr="00E505D1" w:rsidRDefault="009D5240" w:rsidP="00E556F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505D1">
        <w:rPr>
          <w:rFonts w:ascii="Times New Roman" w:hAnsi="Times New Roman" w:cs="Times New Roman"/>
          <w:b/>
          <w:sz w:val="32"/>
          <w:szCs w:val="32"/>
        </w:rPr>
        <w:t>Lokalnej Grupy Działania</w:t>
      </w:r>
    </w:p>
    <w:p w:rsidR="009D5240" w:rsidRPr="00E505D1" w:rsidRDefault="009D5240" w:rsidP="00E556F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505D1">
        <w:rPr>
          <w:rFonts w:ascii="Times New Roman" w:hAnsi="Times New Roman" w:cs="Times New Roman"/>
          <w:b/>
          <w:sz w:val="32"/>
          <w:szCs w:val="32"/>
        </w:rPr>
        <w:t>„Brynica to nie granica”</w:t>
      </w:r>
    </w:p>
    <w:p w:rsidR="009D5240" w:rsidRPr="008F1B16" w:rsidRDefault="009D5240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D5240" w:rsidRPr="008F1B16" w:rsidRDefault="009D5240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§1</w:t>
      </w:r>
    </w:p>
    <w:p w:rsidR="009D5240" w:rsidRPr="008F1B16" w:rsidRDefault="009D5240" w:rsidP="00E556FB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Zarząd Lokalnej Grupy Działania „Brynica to nie granica” jest organem wykonawczo – zarządzającym Lokalnej Grupy Działania „Brynica to nie granica” zwanej dal</w:t>
      </w:r>
      <w:r w:rsidR="00004586">
        <w:rPr>
          <w:rFonts w:ascii="Times New Roman" w:hAnsi="Times New Roman" w:cs="Times New Roman"/>
          <w:sz w:val="24"/>
          <w:szCs w:val="24"/>
        </w:rPr>
        <w:t>ej LGD i </w:t>
      </w:r>
      <w:r w:rsidRPr="008F1B16">
        <w:rPr>
          <w:rFonts w:ascii="Times New Roman" w:hAnsi="Times New Roman" w:cs="Times New Roman"/>
          <w:sz w:val="24"/>
          <w:szCs w:val="24"/>
        </w:rPr>
        <w:t>działa na podstawie statutu, uchwał Walnego Zebrania Członków oraz niniejszego regulaminu.</w:t>
      </w:r>
    </w:p>
    <w:p w:rsidR="009D5240" w:rsidRPr="008F1B16" w:rsidRDefault="009D5240" w:rsidP="00E556FB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Siedzibą władz LGD w tym Zarządu jest miejscowość Pyrzowice w gminie Ożarowice.</w:t>
      </w:r>
    </w:p>
    <w:p w:rsidR="009D5240" w:rsidRPr="008F1B16" w:rsidRDefault="009D5240" w:rsidP="00E556FB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Zebrania Zarządu LGD organizowane mogą być w zależności od potrzeb, nie rzadziej jednak niż raz na kwartał lub na pisemny wniosek członka Zarządu lub Komisji Rewizyjnej.</w:t>
      </w:r>
    </w:p>
    <w:p w:rsidR="009D5240" w:rsidRPr="008F1B16" w:rsidRDefault="009D5240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D5240" w:rsidRPr="008F1B16" w:rsidRDefault="009D5240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 w:rsidR="00BA736F" w:rsidRPr="008F1B16">
        <w:rPr>
          <w:rFonts w:ascii="Times New Roman" w:hAnsi="Times New Roman" w:cs="Times New Roman"/>
          <w:sz w:val="24"/>
          <w:szCs w:val="24"/>
        </w:rPr>
        <w:t>2</w:t>
      </w:r>
    </w:p>
    <w:p w:rsidR="009D5240" w:rsidRPr="008F1B16" w:rsidRDefault="009D5240" w:rsidP="00E556F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Zarząd LGD zwany dalej Zarządem kieruje całokształtem działalności LGD w okresie pomiędzy posiedzeniami Walnego Zebrania Członków.</w:t>
      </w:r>
    </w:p>
    <w:p w:rsidR="009D5240" w:rsidRPr="008F1B16" w:rsidRDefault="009D5240" w:rsidP="00E556F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Pracami Zarządu kieruje Przewodniczący Zarządu</w:t>
      </w:r>
      <w:r w:rsidR="00BA736F" w:rsidRPr="008F1B16">
        <w:rPr>
          <w:rFonts w:ascii="Times New Roman" w:hAnsi="Times New Roman" w:cs="Times New Roman"/>
          <w:sz w:val="24"/>
          <w:szCs w:val="24"/>
        </w:rPr>
        <w:t xml:space="preserve"> LGD lub jeden z Wiceprzewodniczących pod nieobecność Przewodniczącego.</w:t>
      </w:r>
    </w:p>
    <w:p w:rsidR="00BA736F" w:rsidRPr="008F1B16" w:rsidRDefault="00BA736F" w:rsidP="00E556F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Do reprezentowania LGD na zewnątrz w tym również zaciągania zobowiązań majątkowych w imieniu LGD upoważnieni są co najmniej dwaj członkowie Zarządu, w tym Przewodniczący lub Wiceprzewodniczący Zarządu. Zaciąganie zobowiązań powyżej wartości 50 tysięcy złotych wymaga kontrasygnaty Skarbnika Zarządu LGD.</w:t>
      </w:r>
    </w:p>
    <w:p w:rsidR="00BA736F" w:rsidRPr="008F1B16" w:rsidRDefault="00BA736F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A736F" w:rsidRPr="008F1B16" w:rsidRDefault="00BA736F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§3</w:t>
      </w:r>
    </w:p>
    <w:p w:rsidR="00BA736F" w:rsidRPr="008F1B16" w:rsidRDefault="00BA736F" w:rsidP="00E556F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Zarząd składa się z 7 osób.</w:t>
      </w:r>
    </w:p>
    <w:p w:rsidR="00BA736F" w:rsidRPr="008F1B16" w:rsidRDefault="00BA736F" w:rsidP="00E556F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W</w:t>
      </w:r>
      <w:r w:rsidR="008F1B16" w:rsidRPr="008F1B16">
        <w:rPr>
          <w:rFonts w:ascii="Times New Roman" w:hAnsi="Times New Roman" w:cs="Times New Roman"/>
          <w:sz w:val="24"/>
          <w:szCs w:val="24"/>
        </w:rPr>
        <w:t xml:space="preserve"> przypadku zmniejszenia się skła</w:t>
      </w:r>
      <w:r w:rsidRPr="008F1B16">
        <w:rPr>
          <w:rFonts w:ascii="Times New Roman" w:hAnsi="Times New Roman" w:cs="Times New Roman"/>
          <w:sz w:val="24"/>
          <w:szCs w:val="24"/>
        </w:rPr>
        <w:t xml:space="preserve">du Zarządu przeprowadza </w:t>
      </w:r>
      <w:r w:rsidR="008F1B16" w:rsidRPr="008F1B16">
        <w:rPr>
          <w:rFonts w:ascii="Times New Roman" w:hAnsi="Times New Roman" w:cs="Times New Roman"/>
          <w:sz w:val="24"/>
          <w:szCs w:val="24"/>
        </w:rPr>
        <w:t xml:space="preserve">się </w:t>
      </w:r>
      <w:r w:rsidR="00BE47BF">
        <w:rPr>
          <w:rFonts w:ascii="Times New Roman" w:hAnsi="Times New Roman" w:cs="Times New Roman"/>
          <w:sz w:val="24"/>
          <w:szCs w:val="24"/>
        </w:rPr>
        <w:t>wybory uzupełniające w </w:t>
      </w:r>
      <w:r w:rsidR="008F1B16" w:rsidRPr="008F1B16">
        <w:rPr>
          <w:rFonts w:ascii="Times New Roman" w:hAnsi="Times New Roman" w:cs="Times New Roman"/>
          <w:sz w:val="24"/>
          <w:szCs w:val="24"/>
        </w:rPr>
        <w:t>trybie właściwym dla wyboru Zarządu na najbliższym Walnym Zebraniu Członków.</w:t>
      </w:r>
    </w:p>
    <w:p w:rsidR="008F1B16" w:rsidRPr="008F1B16" w:rsidRDefault="008F1B16" w:rsidP="00E556F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Praca Zarządu opiera się na pracy społecznej.</w:t>
      </w:r>
    </w:p>
    <w:p w:rsidR="008F1B16" w:rsidRPr="008F1B16" w:rsidRDefault="008F1B16" w:rsidP="00E556F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Kadencja Zarządu trwa 3 lata i kończy się z chwilą wyboru nowego Zarządu przez Walne Zebranie Członków.</w:t>
      </w:r>
    </w:p>
    <w:p w:rsidR="008F1B16" w:rsidRDefault="00092550" w:rsidP="00E556F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wniosek Zarządu, uchwałą Walnego Zebrania Członków kadencja Zarządu może zostać wydłużona na okres nie dłuższym niż 12 miesięcy.</w:t>
      </w:r>
    </w:p>
    <w:p w:rsidR="00092550" w:rsidRDefault="00092550" w:rsidP="00E556FB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92550" w:rsidRPr="008F1B16" w:rsidRDefault="00092550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092550" w:rsidRDefault="00092550" w:rsidP="00E556FB">
      <w:pPr>
        <w:pStyle w:val="Akapitzlist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 xml:space="preserve">Zarząd </w:t>
      </w:r>
      <w:r>
        <w:rPr>
          <w:rFonts w:ascii="Times New Roman" w:hAnsi="Times New Roman" w:cs="Times New Roman"/>
          <w:sz w:val="24"/>
          <w:szCs w:val="24"/>
        </w:rPr>
        <w:t>używa pieczęci nagłówkowej z określeniem nazwy i siedziby LGD</w:t>
      </w:r>
      <w:r w:rsidRPr="008F1B16">
        <w:rPr>
          <w:rFonts w:ascii="Times New Roman" w:hAnsi="Times New Roman" w:cs="Times New Roman"/>
          <w:sz w:val="24"/>
          <w:szCs w:val="24"/>
        </w:rPr>
        <w:t>.</w:t>
      </w:r>
    </w:p>
    <w:p w:rsidR="00092550" w:rsidRDefault="00092550" w:rsidP="00E556FB">
      <w:pPr>
        <w:pStyle w:val="Akapitzlist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Członkowie pełniący funkcje w Zarządzie posługują się pieczęciami podpisowymi.</w:t>
      </w:r>
    </w:p>
    <w:p w:rsidR="00092550" w:rsidRPr="00092550" w:rsidRDefault="00092550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92550" w:rsidRPr="008F1B16" w:rsidRDefault="00092550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092550" w:rsidRDefault="00092550" w:rsidP="00E556FB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 xml:space="preserve">Zarząd </w:t>
      </w:r>
      <w:r>
        <w:rPr>
          <w:rFonts w:ascii="Times New Roman" w:hAnsi="Times New Roman" w:cs="Times New Roman"/>
          <w:sz w:val="24"/>
          <w:szCs w:val="24"/>
        </w:rPr>
        <w:t>do prowadzenia swoich spraw zatrudnia Dyrektora Biura i tworzy Biuro LGD, którym kieruje Dyrektor Biura</w:t>
      </w:r>
      <w:r w:rsidRPr="008F1B16">
        <w:rPr>
          <w:rFonts w:ascii="Times New Roman" w:hAnsi="Times New Roman" w:cs="Times New Roman"/>
          <w:sz w:val="24"/>
          <w:szCs w:val="24"/>
        </w:rPr>
        <w:t>.</w:t>
      </w:r>
    </w:p>
    <w:p w:rsidR="00092550" w:rsidRDefault="00092550" w:rsidP="00E556FB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Biura wnioskuje o zatrudnienie pracowników Biura LGD.</w:t>
      </w:r>
    </w:p>
    <w:p w:rsidR="00092550" w:rsidRDefault="00092550" w:rsidP="00E556FB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 decyduje o zatrudnieniu pracowników Biura LGD.</w:t>
      </w:r>
    </w:p>
    <w:p w:rsidR="00092550" w:rsidRDefault="00092550" w:rsidP="00E556FB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74816" w:rsidRPr="008F1B16" w:rsidRDefault="00C74816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C74816" w:rsidRPr="00EB58D1" w:rsidRDefault="00C74816" w:rsidP="00E556FB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kompetencji Zarządu należą sprawy określone w </w:t>
      </w: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 xml:space="preserve">17 ust. 3 Statutu </w:t>
      </w:r>
      <w:r w:rsidRPr="00EB58D1">
        <w:rPr>
          <w:rFonts w:ascii="Times New Roman" w:hAnsi="Times New Roman" w:cs="Times New Roman"/>
          <w:sz w:val="24"/>
          <w:szCs w:val="24"/>
        </w:rPr>
        <w:t>LGD</w:t>
      </w:r>
      <w:r w:rsidR="00EB58D1">
        <w:rPr>
          <w:rFonts w:ascii="Times New Roman" w:hAnsi="Times New Roman" w:cs="Times New Roman"/>
          <w:color w:val="FF0000"/>
          <w:sz w:val="24"/>
          <w:szCs w:val="24"/>
        </w:rPr>
        <w:t>.</w:t>
      </w:r>
      <w:bookmarkStart w:id="0" w:name="_GoBack"/>
      <w:bookmarkEnd w:id="0"/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 xml:space="preserve"> oraz: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reprezentowanie LGD na zewnątrz i działanie w jego imieniu,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kierowanie bieżącą pracą LGD,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wykonywania uchwał Walnego Zebrania Członków,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występowanie z inicjatywą uchwałodawczą oraz opracowywanie projektów uchwał i innych aktów normatywnych w tym regulaminów,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realizacja programów i celów LGD,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występowanie z wnioskami do Walnego Zebrania Członków w sprawie ustalenia wysokości opłaty wpisowej i składek członkowskich,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przygotowanie porozumień o współpracy z organami administracji państwowej i władzami naczelnymi innych organizacji,</w:t>
      </w:r>
    </w:p>
    <w:p w:rsidR="00C74816" w:rsidRPr="00EB58D1" w:rsidRDefault="00C74816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zarządzanie majątkiem i sprawami LGD oraz spełnienie sw</w:t>
      </w:r>
      <w:r w:rsidR="005D5AC7"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oich obowiązków ze starannością, przy ścisłym przestrzeganiu prawa oraz postanowień Statutu, uchwał Walnego Zebrania Członków i regulaminów,</w:t>
      </w:r>
    </w:p>
    <w:p w:rsidR="005D5AC7" w:rsidRPr="00EB58D1" w:rsidRDefault="0079515D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wykonywanie zaleceń pokontrolnych – organu przeprowadzającego kontrolę,</w:t>
      </w:r>
    </w:p>
    <w:p w:rsidR="0079515D" w:rsidRPr="00EB58D1" w:rsidRDefault="0079515D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udzielenia kontrolującym oraz Walnemu Zebraniu Członków wyczerpujących wyjaśnień wraz przedstawieniem wszystkich dokumentów i innych materiałów dotyczących przedmiotu kontroli LGD,</w:t>
      </w:r>
    </w:p>
    <w:p w:rsidR="0079515D" w:rsidRPr="00EB58D1" w:rsidRDefault="0079515D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przedkładanie corocznie Walnemu Zebraniu Członków do rozpatrzenia i zatwierdzenia planu finansowo-ekonomicznego oraz programu działalności gospodarczej LGD – zaopiniowanych przez Komisję Rewizyjną,</w:t>
      </w:r>
    </w:p>
    <w:p w:rsidR="0079515D" w:rsidRPr="00EB58D1" w:rsidRDefault="0079515D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pozyskiwanie funduszy na działalność statutową LGD,</w:t>
      </w:r>
    </w:p>
    <w:p w:rsidR="0079515D" w:rsidRPr="00EB58D1" w:rsidRDefault="0079515D" w:rsidP="00E556F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wykonywanie innych czynności i zadań nie zastrzeżonych Statutem do właściwości innych wła</w:t>
      </w:r>
      <w:r w:rsidR="00BE47BF"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d</w:t>
      </w:r>
      <w:r w:rsidRPr="00EB58D1">
        <w:rPr>
          <w:rFonts w:ascii="Times New Roman" w:hAnsi="Times New Roman" w:cs="Times New Roman"/>
          <w:strike/>
          <w:color w:val="FF0000"/>
          <w:sz w:val="24"/>
          <w:szCs w:val="24"/>
        </w:rPr>
        <w:t>z LGD.</w:t>
      </w:r>
    </w:p>
    <w:p w:rsidR="00092550" w:rsidRDefault="00092550" w:rsidP="00E556FB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79515D" w:rsidRPr="008F1B16" w:rsidRDefault="0079515D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79515D" w:rsidRDefault="0079515D" w:rsidP="00E556F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Posiedzenia </w:t>
      </w:r>
      <w:r w:rsidRPr="0079515D">
        <w:rPr>
          <w:rFonts w:ascii="Times New Roman" w:hAnsi="Times New Roman" w:cs="Times New Roman"/>
          <w:sz w:val="24"/>
          <w:szCs w:val="24"/>
        </w:rPr>
        <w:t xml:space="preserve">Zarządu </w:t>
      </w:r>
      <w:r>
        <w:rPr>
          <w:rFonts w:ascii="Times New Roman" w:hAnsi="Times New Roman" w:cs="Times New Roman"/>
          <w:sz w:val="24"/>
          <w:szCs w:val="24"/>
        </w:rPr>
        <w:t xml:space="preserve">zwołuje Przewodniczący lub w razie jego nieobecności Wiceprzewodniczący </w:t>
      </w:r>
      <w:r w:rsidRPr="0079515D">
        <w:rPr>
          <w:rFonts w:ascii="Times New Roman" w:hAnsi="Times New Roman" w:cs="Times New Roman"/>
          <w:sz w:val="24"/>
          <w:szCs w:val="24"/>
        </w:rPr>
        <w:t>Zarządu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515D" w:rsidRDefault="0079515D" w:rsidP="00E556F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posiedzeniach mogą brać udział pełnomocnicy Zarządu, Przewodniczący Komicji Rewizyjnej lub upoważniony przez niego członek z głosem doradczym oraz goście zaproszeni przez Przewodniczącego Zarządu LGD.</w:t>
      </w:r>
    </w:p>
    <w:p w:rsidR="00532353" w:rsidRPr="00532353" w:rsidRDefault="00532353" w:rsidP="00E556F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32353">
        <w:rPr>
          <w:rFonts w:ascii="Times New Roman" w:hAnsi="Times New Roman" w:cs="Times New Roman"/>
          <w:color w:val="FF0000"/>
          <w:sz w:val="24"/>
          <w:szCs w:val="24"/>
        </w:rPr>
        <w:t>W szczególnych przypadkach głosowanie nad uchwałami może odbywać się w trybie obiegowym.</w:t>
      </w:r>
    </w:p>
    <w:p w:rsidR="00532353" w:rsidRDefault="00532353" w:rsidP="00E556F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32353">
        <w:rPr>
          <w:rFonts w:ascii="Times New Roman" w:hAnsi="Times New Roman" w:cs="Times New Roman"/>
          <w:color w:val="FF0000"/>
          <w:sz w:val="24"/>
          <w:szCs w:val="24"/>
        </w:rPr>
        <w:t xml:space="preserve">W przypadku, o którym mowa w ust. 3 pracownik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Biura LGD, na prośbę Przewodniczącego Zarządu </w:t>
      </w:r>
      <w:r w:rsidRPr="00532353">
        <w:rPr>
          <w:rFonts w:ascii="Times New Roman" w:hAnsi="Times New Roman" w:cs="Times New Roman"/>
          <w:color w:val="FF0000"/>
          <w:sz w:val="24"/>
          <w:szCs w:val="24"/>
        </w:rPr>
        <w:t>lub w razie jego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nieobecności Wiceprzewodniczącego</w:t>
      </w:r>
      <w:r w:rsidRPr="00532353">
        <w:rPr>
          <w:rFonts w:ascii="Times New Roman" w:hAnsi="Times New Roman" w:cs="Times New Roman"/>
          <w:color w:val="FF0000"/>
          <w:sz w:val="24"/>
          <w:szCs w:val="24"/>
        </w:rPr>
        <w:t xml:space="preserve"> Zarządu</w:t>
      </w:r>
      <w:r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53235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>przesyła za pośrednictwem poczty elektronicznej, do wszystkich członków Zarządu, wiadomość o rozpoczęciu głosowania w trybie obiegowym.</w:t>
      </w:r>
    </w:p>
    <w:p w:rsidR="00532353" w:rsidRDefault="00532353" w:rsidP="00E556F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Wiadomość, o której mowa w ust. 4, zawiera informację o </w:t>
      </w:r>
      <w:r w:rsidR="00C71205">
        <w:rPr>
          <w:rFonts w:ascii="Times New Roman" w:hAnsi="Times New Roman" w:cs="Times New Roman"/>
          <w:color w:val="FF0000"/>
          <w:sz w:val="24"/>
          <w:szCs w:val="24"/>
        </w:rPr>
        <w:t>sposobie, jak należy oddać głos i </w:t>
      </w:r>
      <w:r>
        <w:rPr>
          <w:rFonts w:ascii="Times New Roman" w:hAnsi="Times New Roman" w:cs="Times New Roman"/>
          <w:color w:val="FF0000"/>
          <w:sz w:val="24"/>
          <w:szCs w:val="24"/>
        </w:rPr>
        <w:t>terminie</w:t>
      </w:r>
      <w:r w:rsidR="00C71205">
        <w:rPr>
          <w:rFonts w:ascii="Times New Roman" w:hAnsi="Times New Roman" w:cs="Times New Roman"/>
          <w:color w:val="FF0000"/>
          <w:sz w:val="24"/>
          <w:szCs w:val="24"/>
        </w:rPr>
        <w:t xml:space="preserve">, do którego należy oddać głos. W załączeniu wiadomości </w:t>
      </w:r>
      <w:r w:rsidR="00707CEB">
        <w:rPr>
          <w:rFonts w:ascii="Times New Roman" w:hAnsi="Times New Roman" w:cs="Times New Roman"/>
          <w:color w:val="FF0000"/>
          <w:sz w:val="24"/>
          <w:szCs w:val="24"/>
        </w:rPr>
        <w:t>przesłane zostają</w:t>
      </w:r>
      <w:r w:rsidR="00C71205">
        <w:rPr>
          <w:rFonts w:ascii="Times New Roman" w:hAnsi="Times New Roman" w:cs="Times New Roman"/>
          <w:color w:val="FF0000"/>
          <w:sz w:val="24"/>
          <w:szCs w:val="24"/>
        </w:rPr>
        <w:t xml:space="preserve"> dokumenty poddane pod głosowanie.</w:t>
      </w:r>
    </w:p>
    <w:p w:rsidR="00C71205" w:rsidRDefault="00C71205" w:rsidP="00E556F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Po upływie wyznaczonego terminu do głosowania, pracownik Biura LGD</w:t>
      </w:r>
      <w:r w:rsidR="00BE47BF">
        <w:rPr>
          <w:rFonts w:ascii="Times New Roman" w:hAnsi="Times New Roman" w:cs="Times New Roman"/>
          <w:color w:val="FF0000"/>
          <w:sz w:val="24"/>
          <w:szCs w:val="24"/>
        </w:rPr>
        <w:t xml:space="preserve">, w porozumieniu z Przewodniczącego Zarządu </w:t>
      </w:r>
      <w:r w:rsidR="00BE47BF" w:rsidRPr="00532353">
        <w:rPr>
          <w:rFonts w:ascii="Times New Roman" w:hAnsi="Times New Roman" w:cs="Times New Roman"/>
          <w:color w:val="FF0000"/>
          <w:sz w:val="24"/>
          <w:szCs w:val="24"/>
        </w:rPr>
        <w:t>lub w razie jego</w:t>
      </w:r>
      <w:r w:rsidR="00BE47BF">
        <w:rPr>
          <w:rFonts w:ascii="Times New Roman" w:hAnsi="Times New Roman" w:cs="Times New Roman"/>
          <w:color w:val="FF0000"/>
          <w:sz w:val="24"/>
          <w:szCs w:val="24"/>
        </w:rPr>
        <w:t xml:space="preserve"> nieobecności Wiceprzewodniczącego</w:t>
      </w:r>
      <w:r w:rsidR="00BE47BF" w:rsidRPr="00532353">
        <w:rPr>
          <w:rFonts w:ascii="Times New Roman" w:hAnsi="Times New Roman" w:cs="Times New Roman"/>
          <w:color w:val="FF0000"/>
          <w:sz w:val="24"/>
          <w:szCs w:val="24"/>
        </w:rPr>
        <w:t xml:space="preserve"> Zarządu</w:t>
      </w:r>
      <w:r w:rsidR="00BE47BF">
        <w:rPr>
          <w:rFonts w:ascii="Times New Roman" w:hAnsi="Times New Roman" w:cs="Times New Roman"/>
          <w:color w:val="FF0000"/>
          <w:sz w:val="24"/>
          <w:szCs w:val="24"/>
        </w:rPr>
        <w:t>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E47BF">
        <w:rPr>
          <w:rFonts w:ascii="Times New Roman" w:hAnsi="Times New Roman" w:cs="Times New Roman"/>
          <w:color w:val="FF0000"/>
          <w:sz w:val="24"/>
          <w:szCs w:val="24"/>
        </w:rPr>
        <w:t xml:space="preserve">informuje </w:t>
      </w:r>
      <w:r>
        <w:rPr>
          <w:rFonts w:ascii="Times New Roman" w:hAnsi="Times New Roman" w:cs="Times New Roman"/>
          <w:color w:val="FF0000"/>
          <w:sz w:val="24"/>
          <w:szCs w:val="24"/>
        </w:rPr>
        <w:t>wszystkich członków Zarządu o wyniku głosowania za pośrednictwem poczty elektronicznej.</w:t>
      </w:r>
    </w:p>
    <w:p w:rsidR="0079515D" w:rsidRPr="0079515D" w:rsidRDefault="0079515D" w:rsidP="00E556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515D" w:rsidRPr="008F1B16" w:rsidRDefault="0079515D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79515D" w:rsidRDefault="0079515D" w:rsidP="00E556FB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posiedzenia </w:t>
      </w:r>
      <w:r w:rsidRPr="0079515D">
        <w:rPr>
          <w:rFonts w:ascii="Times New Roman" w:hAnsi="Times New Roman" w:cs="Times New Roman"/>
          <w:sz w:val="24"/>
          <w:szCs w:val="24"/>
        </w:rPr>
        <w:t xml:space="preserve">Zarządu </w:t>
      </w:r>
      <w:r>
        <w:rPr>
          <w:rFonts w:ascii="Times New Roman" w:hAnsi="Times New Roman" w:cs="Times New Roman"/>
          <w:sz w:val="24"/>
          <w:szCs w:val="24"/>
        </w:rPr>
        <w:t xml:space="preserve">sporządza się protokół. Protokół z posiedzenia </w:t>
      </w:r>
      <w:r w:rsidRPr="0079515D">
        <w:rPr>
          <w:rFonts w:ascii="Times New Roman" w:hAnsi="Times New Roman" w:cs="Times New Roman"/>
          <w:sz w:val="24"/>
          <w:szCs w:val="24"/>
        </w:rPr>
        <w:t>Zarządu</w:t>
      </w:r>
      <w:r>
        <w:rPr>
          <w:rFonts w:ascii="Times New Roman" w:hAnsi="Times New Roman" w:cs="Times New Roman"/>
          <w:sz w:val="24"/>
          <w:szCs w:val="24"/>
        </w:rPr>
        <w:t xml:space="preserve"> powinien odzwierciedlać rzeczywisty przebieg posiedzenia oraz numer, datę, miejsce posiedzenia, imiona i nazwiska obecnych Członków zarządu, numer podjętych uchwał, przebieg głosowania oraz podpis</w:t>
      </w:r>
      <w:r w:rsidR="009A0095">
        <w:rPr>
          <w:rFonts w:ascii="Times New Roman" w:hAnsi="Times New Roman" w:cs="Times New Roman"/>
          <w:sz w:val="24"/>
          <w:szCs w:val="24"/>
        </w:rPr>
        <w:t xml:space="preserve"> Przewodniczącego Zarządu i protokolanta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021B1" w:rsidRPr="00F74E56" w:rsidRDefault="005021B1" w:rsidP="00E556FB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74E56">
        <w:rPr>
          <w:rFonts w:ascii="Times New Roman" w:hAnsi="Times New Roman" w:cs="Times New Roman"/>
          <w:color w:val="FF0000"/>
          <w:sz w:val="24"/>
          <w:szCs w:val="24"/>
        </w:rPr>
        <w:t>Z czynności głosowania obiegowego, o których mowa w § 7 ust. 3-6 sporządza się protokół</w:t>
      </w:r>
      <w:r w:rsidR="00F74E56">
        <w:rPr>
          <w:rFonts w:ascii="Times New Roman" w:hAnsi="Times New Roman" w:cs="Times New Roman"/>
          <w:color w:val="FF0000"/>
          <w:sz w:val="24"/>
          <w:szCs w:val="24"/>
        </w:rPr>
        <w:t>. Przepisy ust. 1 stosuje się odpowiednio.</w:t>
      </w:r>
    </w:p>
    <w:p w:rsidR="009A0095" w:rsidRPr="00F74E56" w:rsidRDefault="00F74E56" w:rsidP="00F74E56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74E56">
        <w:rPr>
          <w:rFonts w:ascii="Times New Roman" w:hAnsi="Times New Roman" w:cs="Times New Roman"/>
          <w:strike/>
          <w:color w:val="FF0000"/>
          <w:sz w:val="24"/>
          <w:szCs w:val="24"/>
        </w:rPr>
        <w:t>2.</w:t>
      </w:r>
      <w:r w:rsidRPr="00F74E56">
        <w:rPr>
          <w:rFonts w:ascii="Times New Roman" w:hAnsi="Times New Roman" w:cs="Times New Roman"/>
          <w:color w:val="FF0000"/>
          <w:sz w:val="24"/>
          <w:szCs w:val="24"/>
        </w:rPr>
        <w:t>3</w:t>
      </w:r>
      <w:r w:rsidRPr="00F74E56">
        <w:rPr>
          <w:rFonts w:ascii="Times New Roman" w:hAnsi="Times New Roman" w:cs="Times New Roman"/>
          <w:sz w:val="24"/>
          <w:szCs w:val="24"/>
        </w:rPr>
        <w:t xml:space="preserve">. </w:t>
      </w:r>
      <w:r w:rsidR="009A0095" w:rsidRPr="00F74E56">
        <w:rPr>
          <w:rFonts w:ascii="Times New Roman" w:hAnsi="Times New Roman" w:cs="Times New Roman"/>
          <w:sz w:val="24"/>
          <w:szCs w:val="24"/>
        </w:rPr>
        <w:t>Zarząd prowadzi rejestr uchwał</w:t>
      </w:r>
      <w:r w:rsidR="00004586" w:rsidRPr="00F74E56">
        <w:rPr>
          <w:rFonts w:ascii="Times New Roman" w:hAnsi="Times New Roman" w:cs="Times New Roman"/>
          <w:sz w:val="24"/>
          <w:szCs w:val="24"/>
        </w:rPr>
        <w:t>.</w:t>
      </w:r>
    </w:p>
    <w:p w:rsidR="00004586" w:rsidRPr="00004586" w:rsidRDefault="00004586" w:rsidP="00E556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586" w:rsidRPr="008F1B16" w:rsidRDefault="00004586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79515D" w:rsidRDefault="00004586" w:rsidP="00E556FB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586">
        <w:rPr>
          <w:rFonts w:ascii="Times New Roman" w:hAnsi="Times New Roman" w:cs="Times New Roman"/>
          <w:sz w:val="24"/>
          <w:szCs w:val="24"/>
        </w:rPr>
        <w:t>Uchwały Zarządu zapadają zwykłą większością głosów przy obecności co najmniej połowy członków Zarządu.</w:t>
      </w:r>
    </w:p>
    <w:p w:rsidR="00004586" w:rsidRDefault="00004586" w:rsidP="00E556FB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równej liczby głosów „za” i „przeciw” decyduje głos przewodniczącego posiedzenia.</w:t>
      </w:r>
    </w:p>
    <w:p w:rsidR="00004586" w:rsidRDefault="00004586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4586" w:rsidRPr="008F1B16" w:rsidRDefault="00004586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10</w:t>
      </w:r>
    </w:p>
    <w:p w:rsidR="00004586" w:rsidRPr="00004586" w:rsidRDefault="00004586" w:rsidP="00E556FB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Środki finansowe LGD są lokowane na rachunku bankowym</w:t>
      </w:r>
      <w:r w:rsidRPr="00004586">
        <w:rPr>
          <w:rFonts w:ascii="Times New Roman" w:hAnsi="Times New Roman" w:cs="Times New Roman"/>
          <w:sz w:val="24"/>
          <w:szCs w:val="24"/>
        </w:rPr>
        <w:t>.</w:t>
      </w:r>
    </w:p>
    <w:p w:rsidR="00004586" w:rsidRDefault="00004586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4586" w:rsidRPr="008F1B16" w:rsidRDefault="00004586" w:rsidP="00E556F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B1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11</w:t>
      </w:r>
    </w:p>
    <w:p w:rsidR="00004586" w:rsidRPr="00004586" w:rsidRDefault="00004586" w:rsidP="00E556F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przypadkach nie uregulowanych spraw w niniejszym regulaminie decyduje Zarząd kierując się postanowieniami statutu bądź innymi przepisami prawa, a w ostateczności powszechnie obowiązującymi normami zwyczajowymi</w:t>
      </w:r>
      <w:r w:rsidRPr="00004586">
        <w:rPr>
          <w:rFonts w:ascii="Times New Roman" w:hAnsi="Times New Roman" w:cs="Times New Roman"/>
          <w:sz w:val="24"/>
          <w:szCs w:val="24"/>
        </w:rPr>
        <w:t>.</w:t>
      </w:r>
    </w:p>
    <w:p w:rsidR="00004586" w:rsidRDefault="00004586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204A4" w:rsidRDefault="004204A4" w:rsidP="00E556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4586" w:rsidRDefault="00004586" w:rsidP="00E556FB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Walnego Zebrania</w:t>
      </w:r>
    </w:p>
    <w:p w:rsidR="00004586" w:rsidRDefault="00004586" w:rsidP="00E556FB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04586" w:rsidRPr="00004586" w:rsidRDefault="00004586" w:rsidP="00E556FB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sectPr w:rsidR="00004586" w:rsidRPr="00004586" w:rsidSect="00004586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987" w:rsidRDefault="00AD3987" w:rsidP="00004586">
      <w:pPr>
        <w:spacing w:after="0" w:line="240" w:lineRule="auto"/>
      </w:pPr>
      <w:r>
        <w:separator/>
      </w:r>
    </w:p>
  </w:endnote>
  <w:endnote w:type="continuationSeparator" w:id="0">
    <w:p w:rsidR="00AD3987" w:rsidRDefault="00AD3987" w:rsidP="00004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9412364"/>
      <w:docPartObj>
        <w:docPartGallery w:val="Page Numbers (Bottom of Page)"/>
        <w:docPartUnique/>
      </w:docPartObj>
    </w:sdtPr>
    <w:sdtEndPr/>
    <w:sdtContent>
      <w:p w:rsidR="00004586" w:rsidRDefault="0000458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987">
          <w:rPr>
            <w:noProof/>
          </w:rPr>
          <w:t>1</w:t>
        </w:r>
        <w:r>
          <w:fldChar w:fldCharType="end"/>
        </w:r>
      </w:p>
    </w:sdtContent>
  </w:sdt>
  <w:p w:rsidR="00004586" w:rsidRDefault="0000458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987" w:rsidRDefault="00AD3987" w:rsidP="00004586">
      <w:pPr>
        <w:spacing w:after="0" w:line="240" w:lineRule="auto"/>
      </w:pPr>
      <w:r>
        <w:separator/>
      </w:r>
    </w:p>
  </w:footnote>
  <w:footnote w:type="continuationSeparator" w:id="0">
    <w:p w:rsidR="00AD3987" w:rsidRDefault="00AD3987" w:rsidP="000045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00E75"/>
    <w:multiLevelType w:val="hybridMultilevel"/>
    <w:tmpl w:val="A866E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F07E1"/>
    <w:multiLevelType w:val="hybridMultilevel"/>
    <w:tmpl w:val="A866E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85F08"/>
    <w:multiLevelType w:val="hybridMultilevel"/>
    <w:tmpl w:val="9B9423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96118F"/>
    <w:multiLevelType w:val="hybridMultilevel"/>
    <w:tmpl w:val="16284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FC67EA"/>
    <w:multiLevelType w:val="multilevel"/>
    <w:tmpl w:val="BDEE04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FC908E1"/>
    <w:multiLevelType w:val="hybridMultilevel"/>
    <w:tmpl w:val="F40634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F363EA"/>
    <w:multiLevelType w:val="hybridMultilevel"/>
    <w:tmpl w:val="8DC2EBE4"/>
    <w:lvl w:ilvl="0" w:tplc="1B085F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EC3D4D"/>
    <w:multiLevelType w:val="hybridMultilevel"/>
    <w:tmpl w:val="A866E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9C23C2"/>
    <w:multiLevelType w:val="hybridMultilevel"/>
    <w:tmpl w:val="365A66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6F3477"/>
    <w:multiLevelType w:val="hybridMultilevel"/>
    <w:tmpl w:val="8DC2EBE4"/>
    <w:lvl w:ilvl="0" w:tplc="1B085F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7"/>
  </w:num>
  <w:num w:numId="5">
    <w:abstractNumId w:val="0"/>
  </w:num>
  <w:num w:numId="6">
    <w:abstractNumId w:val="5"/>
  </w:num>
  <w:num w:numId="7">
    <w:abstractNumId w:val="2"/>
  </w:num>
  <w:num w:numId="8">
    <w:abstractNumId w:val="4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240"/>
    <w:rsid w:val="00004586"/>
    <w:rsid w:val="00092550"/>
    <w:rsid w:val="003A1AA5"/>
    <w:rsid w:val="004204A4"/>
    <w:rsid w:val="00457350"/>
    <w:rsid w:val="005021B1"/>
    <w:rsid w:val="00532353"/>
    <w:rsid w:val="005D2C41"/>
    <w:rsid w:val="005D5AC7"/>
    <w:rsid w:val="005E32BB"/>
    <w:rsid w:val="00707CEB"/>
    <w:rsid w:val="0079515D"/>
    <w:rsid w:val="008F1B16"/>
    <w:rsid w:val="009A0095"/>
    <w:rsid w:val="009D5240"/>
    <w:rsid w:val="00AD3987"/>
    <w:rsid w:val="00B674E0"/>
    <w:rsid w:val="00BA736F"/>
    <w:rsid w:val="00BE47BF"/>
    <w:rsid w:val="00C71205"/>
    <w:rsid w:val="00C74816"/>
    <w:rsid w:val="00E505D1"/>
    <w:rsid w:val="00E556FB"/>
    <w:rsid w:val="00EB58D1"/>
    <w:rsid w:val="00F7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524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045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4586"/>
  </w:style>
  <w:style w:type="paragraph" w:styleId="Stopka">
    <w:name w:val="footer"/>
    <w:basedOn w:val="Normalny"/>
    <w:link w:val="StopkaZnak"/>
    <w:uiPriority w:val="99"/>
    <w:unhideWhenUsed/>
    <w:rsid w:val="000045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45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524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045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4586"/>
  </w:style>
  <w:style w:type="paragraph" w:styleId="Stopka">
    <w:name w:val="footer"/>
    <w:basedOn w:val="Normalny"/>
    <w:link w:val="StopkaZnak"/>
    <w:uiPriority w:val="99"/>
    <w:unhideWhenUsed/>
    <w:rsid w:val="000045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4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815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2024-08-06T08:19:00Z</dcterms:created>
  <dcterms:modified xsi:type="dcterms:W3CDTF">2024-08-06T08:19:00Z</dcterms:modified>
</cp:coreProperties>
</file>