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E6EB2" w14:textId="77777777" w:rsidR="00D80D3F" w:rsidRDefault="00D80D3F">
      <w:pPr>
        <w:jc w:val="right"/>
        <w:rPr>
          <w:rFonts w:ascii="Calibri" w:eastAsia="Calibri" w:hAnsi="Calibri" w:cs="Calibri"/>
          <w:b/>
          <w:i/>
          <w:sz w:val="22"/>
          <w:szCs w:val="22"/>
        </w:rPr>
      </w:pPr>
    </w:p>
    <w:p w14:paraId="5D799AC6" w14:textId="77777777" w:rsidR="00D80D3F" w:rsidRDefault="00D80D3F">
      <w:pPr>
        <w:jc w:val="right"/>
        <w:rPr>
          <w:rFonts w:ascii="Calibri" w:eastAsia="Calibri" w:hAnsi="Calibri" w:cs="Calibri"/>
          <w:b/>
          <w:i/>
          <w:sz w:val="22"/>
          <w:szCs w:val="22"/>
        </w:rPr>
      </w:pPr>
    </w:p>
    <w:p w14:paraId="1D337E5D" w14:textId="77777777" w:rsidR="00D80D3F" w:rsidRDefault="00D80D3F">
      <w:pPr>
        <w:rPr>
          <w:rFonts w:ascii="Calibri" w:eastAsia="Calibri" w:hAnsi="Calibri" w:cs="Calibri"/>
          <w:b/>
          <w:sz w:val="22"/>
          <w:szCs w:val="22"/>
        </w:rPr>
      </w:pPr>
    </w:p>
    <w:p w14:paraId="5B8386DB" w14:textId="77777777" w:rsidR="00D80D3F" w:rsidRDefault="00D80D3F">
      <w:pPr>
        <w:jc w:val="right"/>
        <w:rPr>
          <w:rFonts w:ascii="Calibri" w:eastAsia="Calibri" w:hAnsi="Calibri" w:cs="Calibri"/>
          <w:b/>
          <w:i/>
          <w:sz w:val="22"/>
          <w:szCs w:val="22"/>
        </w:rPr>
      </w:pPr>
    </w:p>
    <w:p w14:paraId="5FD96DED" w14:textId="77777777" w:rsidR="00D80D3F" w:rsidRDefault="00D80D3F">
      <w:pPr>
        <w:jc w:val="right"/>
        <w:rPr>
          <w:rFonts w:ascii="Calibri" w:eastAsia="Calibri" w:hAnsi="Calibri" w:cs="Calibri"/>
          <w:b/>
          <w:i/>
          <w:sz w:val="22"/>
          <w:szCs w:val="22"/>
        </w:rPr>
      </w:pPr>
    </w:p>
    <w:p w14:paraId="335B0C4B" w14:textId="77777777" w:rsidR="00D80D3F" w:rsidRDefault="00D80D3F">
      <w:pPr>
        <w:rPr>
          <w:rFonts w:ascii="Calibri" w:eastAsia="Calibri" w:hAnsi="Calibri" w:cs="Calibri"/>
          <w:b/>
          <w:sz w:val="48"/>
          <w:szCs w:val="48"/>
        </w:rPr>
      </w:pPr>
    </w:p>
    <w:p w14:paraId="46F36200" w14:textId="77777777" w:rsidR="00D80D3F" w:rsidRDefault="00B016DE">
      <w:pPr>
        <w:pBdr>
          <w:top w:val="nil"/>
          <w:left w:val="nil"/>
          <w:bottom w:val="nil"/>
          <w:right w:val="nil"/>
          <w:between w:val="nil"/>
        </w:pBdr>
        <w:jc w:val="center"/>
        <w:rPr>
          <w:rFonts w:ascii="Calibri" w:eastAsia="Calibri" w:hAnsi="Calibri" w:cs="Calibri"/>
          <w:b/>
          <w:sz w:val="48"/>
          <w:szCs w:val="48"/>
        </w:rPr>
      </w:pPr>
      <w:r>
        <w:rPr>
          <w:rFonts w:ascii="Calibri" w:eastAsia="Calibri" w:hAnsi="Calibri" w:cs="Calibri"/>
          <w:b/>
          <w:sz w:val="48"/>
          <w:szCs w:val="48"/>
        </w:rPr>
        <w:t xml:space="preserve">PROCEDURA WYBORU I OCENY GRANTOBIORCÓW W RAMACH PROJEKTÓW GRANTOWYCH FINANSOWANYCH </w:t>
      </w:r>
    </w:p>
    <w:p w14:paraId="02038228" w14:textId="77777777" w:rsidR="00D80D3F" w:rsidRDefault="00B016DE">
      <w:pPr>
        <w:pBdr>
          <w:top w:val="nil"/>
          <w:left w:val="nil"/>
          <w:bottom w:val="nil"/>
          <w:right w:val="nil"/>
          <w:between w:val="nil"/>
        </w:pBdr>
        <w:jc w:val="center"/>
        <w:rPr>
          <w:rFonts w:ascii="Calibri" w:eastAsia="Calibri" w:hAnsi="Calibri" w:cs="Calibri"/>
          <w:b/>
          <w:sz w:val="48"/>
          <w:szCs w:val="48"/>
        </w:rPr>
      </w:pPr>
      <w:r>
        <w:rPr>
          <w:rFonts w:ascii="Calibri" w:eastAsia="Calibri" w:hAnsi="Calibri" w:cs="Calibri"/>
          <w:b/>
          <w:sz w:val="48"/>
          <w:szCs w:val="48"/>
        </w:rPr>
        <w:t>Z EUROPEJSKIEGO FUNDUSZU SPOŁECZNEGO PLUS (EFS+)</w:t>
      </w:r>
    </w:p>
    <w:p w14:paraId="5BA4D813" w14:textId="77777777" w:rsidR="00D80D3F" w:rsidRDefault="00B016DE">
      <w:pPr>
        <w:jc w:val="left"/>
        <w:rPr>
          <w:rFonts w:ascii="Calibri" w:eastAsia="Calibri" w:hAnsi="Calibri" w:cs="Calibri"/>
          <w:sz w:val="48"/>
          <w:szCs w:val="48"/>
        </w:rPr>
      </w:pPr>
      <w:r>
        <w:br w:type="page"/>
      </w:r>
    </w:p>
    <w:p w14:paraId="5E023CCD" w14:textId="77777777" w:rsidR="00D80D3F" w:rsidRDefault="00B016DE">
      <w:pPr>
        <w:tabs>
          <w:tab w:val="left" w:pos="450"/>
        </w:tabs>
        <w:rPr>
          <w:rFonts w:ascii="Calibri" w:eastAsia="Calibri" w:hAnsi="Calibri" w:cs="Calibri"/>
          <w:b/>
          <w:sz w:val="28"/>
          <w:szCs w:val="28"/>
        </w:rPr>
      </w:pPr>
      <w:r>
        <w:rPr>
          <w:rFonts w:ascii="Calibri" w:eastAsia="Calibri" w:hAnsi="Calibri" w:cs="Calibri"/>
          <w:b/>
          <w:sz w:val="28"/>
          <w:szCs w:val="28"/>
        </w:rPr>
        <w:lastRenderedPageBreak/>
        <w:t>SPIS TREŚCI</w:t>
      </w:r>
    </w:p>
    <w:p w14:paraId="72232074" w14:textId="77777777" w:rsidR="00660D18" w:rsidRDefault="00660D18">
      <w:pPr>
        <w:tabs>
          <w:tab w:val="left" w:pos="450"/>
        </w:tabs>
        <w:rPr>
          <w:rFonts w:ascii="Calibri" w:eastAsia="Calibri" w:hAnsi="Calibri" w:cs="Calibri"/>
          <w:b/>
          <w:sz w:val="28"/>
          <w:szCs w:val="28"/>
        </w:rPr>
      </w:pPr>
    </w:p>
    <w:p w14:paraId="16E36489" w14:textId="77777777" w:rsidR="00D80D3F" w:rsidRDefault="00D80D3F">
      <w:pPr>
        <w:tabs>
          <w:tab w:val="left" w:pos="450"/>
        </w:tabs>
        <w:rPr>
          <w:rFonts w:ascii="Calibri" w:eastAsia="Calibri" w:hAnsi="Calibri" w:cs="Calibri"/>
          <w:b/>
          <w:sz w:val="28"/>
          <w:szCs w:val="28"/>
        </w:rPr>
      </w:pPr>
    </w:p>
    <w:bookmarkStart w:id="0" w:name="_gjdgxs" w:colFirst="0" w:colLast="0" w:displacedByCustomXml="next"/>
    <w:bookmarkEnd w:id="0" w:displacedByCustomXml="next"/>
    <w:sdt>
      <w:sdtPr>
        <w:rPr>
          <w:rFonts w:ascii="Calibri" w:eastAsia="Calibri" w:hAnsi="Calibri" w:cs="Calibri"/>
          <w:b/>
          <w:color w:val="000000"/>
          <w:sz w:val="28"/>
          <w:szCs w:val="28"/>
        </w:rPr>
        <w:id w:val="-1619132199"/>
        <w:docPartObj>
          <w:docPartGallery w:val="Table of Contents"/>
          <w:docPartUnique/>
        </w:docPartObj>
      </w:sdtPr>
      <w:sdtContent>
        <w:p w14:paraId="198A2C84" w14:textId="08F0C0DC" w:rsidR="00F94F25" w:rsidRDefault="00660D18">
          <w:pPr>
            <w:pStyle w:val="Spistreci1"/>
            <w:tabs>
              <w:tab w:val="right" w:leader="dot" w:pos="9061"/>
            </w:tabs>
            <w:rPr>
              <w:rFonts w:asciiTheme="minorHAnsi" w:eastAsiaTheme="minorEastAsia" w:hAnsiTheme="minorHAnsi" w:cstheme="minorBidi"/>
              <w:noProof/>
              <w:sz w:val="22"/>
              <w:szCs w:val="22"/>
            </w:rPr>
          </w:pPr>
          <w:r>
            <w:fldChar w:fldCharType="begin"/>
          </w:r>
          <w:r>
            <w:instrText xml:space="preserve"> TOC \h \z \t "Część;1;Rzymska numeracja;2;arabskie numeracja;3" </w:instrText>
          </w:r>
          <w:r>
            <w:fldChar w:fldCharType="separate"/>
          </w:r>
          <w:hyperlink w:anchor="_Toc176348334" w:history="1">
            <w:r w:rsidR="00F94F25" w:rsidRPr="006A6ACF">
              <w:rPr>
                <w:rStyle w:val="Hipercze"/>
                <w:noProof/>
              </w:rPr>
              <w:t>CZĘŚĆ PIERWSZA - INFORMACJE WSTĘPNE</w:t>
            </w:r>
            <w:r w:rsidR="00F94F25">
              <w:rPr>
                <w:noProof/>
                <w:webHidden/>
              </w:rPr>
              <w:tab/>
            </w:r>
            <w:r w:rsidR="00F94F25">
              <w:rPr>
                <w:noProof/>
                <w:webHidden/>
              </w:rPr>
              <w:fldChar w:fldCharType="begin"/>
            </w:r>
            <w:r w:rsidR="00F94F25">
              <w:rPr>
                <w:noProof/>
                <w:webHidden/>
              </w:rPr>
              <w:instrText xml:space="preserve"> PAGEREF _Toc176348334 \h </w:instrText>
            </w:r>
            <w:r w:rsidR="00F94F25">
              <w:rPr>
                <w:noProof/>
                <w:webHidden/>
              </w:rPr>
            </w:r>
            <w:r w:rsidR="00F94F25">
              <w:rPr>
                <w:noProof/>
                <w:webHidden/>
              </w:rPr>
              <w:fldChar w:fldCharType="separate"/>
            </w:r>
            <w:r w:rsidR="00F94F25">
              <w:rPr>
                <w:noProof/>
                <w:webHidden/>
              </w:rPr>
              <w:t>3</w:t>
            </w:r>
            <w:r w:rsidR="00F94F25">
              <w:rPr>
                <w:noProof/>
                <w:webHidden/>
              </w:rPr>
              <w:fldChar w:fldCharType="end"/>
            </w:r>
          </w:hyperlink>
        </w:p>
        <w:p w14:paraId="64DA8C68" w14:textId="1826E198"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35" w:history="1">
            <w:r w:rsidR="00F94F25" w:rsidRPr="006A6ACF">
              <w:rPr>
                <w:rStyle w:val="Hipercze"/>
                <w:noProof/>
              </w:rPr>
              <w:t>I.</w:t>
            </w:r>
            <w:r w:rsidR="00F94F25">
              <w:rPr>
                <w:rFonts w:asciiTheme="minorHAnsi" w:eastAsiaTheme="minorEastAsia" w:hAnsiTheme="minorHAnsi" w:cstheme="minorBidi"/>
                <w:noProof/>
                <w:sz w:val="22"/>
                <w:szCs w:val="22"/>
              </w:rPr>
              <w:tab/>
            </w:r>
            <w:r w:rsidR="00F94F25" w:rsidRPr="006A6ACF">
              <w:rPr>
                <w:rStyle w:val="Hipercze"/>
                <w:noProof/>
              </w:rPr>
              <w:t>ZAKRES PROCEDURY</w:t>
            </w:r>
            <w:r w:rsidR="00F94F25">
              <w:rPr>
                <w:noProof/>
                <w:webHidden/>
              </w:rPr>
              <w:tab/>
            </w:r>
            <w:r w:rsidR="00F94F25">
              <w:rPr>
                <w:noProof/>
                <w:webHidden/>
              </w:rPr>
              <w:fldChar w:fldCharType="begin"/>
            </w:r>
            <w:r w:rsidR="00F94F25">
              <w:rPr>
                <w:noProof/>
                <w:webHidden/>
              </w:rPr>
              <w:instrText xml:space="preserve"> PAGEREF _Toc176348335 \h </w:instrText>
            </w:r>
            <w:r w:rsidR="00F94F25">
              <w:rPr>
                <w:noProof/>
                <w:webHidden/>
              </w:rPr>
            </w:r>
            <w:r w:rsidR="00F94F25">
              <w:rPr>
                <w:noProof/>
                <w:webHidden/>
              </w:rPr>
              <w:fldChar w:fldCharType="separate"/>
            </w:r>
            <w:r w:rsidR="00F94F25">
              <w:rPr>
                <w:noProof/>
                <w:webHidden/>
              </w:rPr>
              <w:t>3</w:t>
            </w:r>
            <w:r w:rsidR="00F94F25">
              <w:rPr>
                <w:noProof/>
                <w:webHidden/>
              </w:rPr>
              <w:fldChar w:fldCharType="end"/>
            </w:r>
          </w:hyperlink>
        </w:p>
        <w:p w14:paraId="2F49646C" w14:textId="6355FF12"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36" w:history="1">
            <w:r w:rsidR="00F94F25" w:rsidRPr="006A6ACF">
              <w:rPr>
                <w:rStyle w:val="Hipercze"/>
                <w:noProof/>
              </w:rPr>
              <w:t>II.</w:t>
            </w:r>
            <w:r w:rsidR="00F94F25">
              <w:rPr>
                <w:rFonts w:asciiTheme="minorHAnsi" w:eastAsiaTheme="minorEastAsia" w:hAnsiTheme="minorHAnsi" w:cstheme="minorBidi"/>
                <w:noProof/>
                <w:sz w:val="22"/>
                <w:szCs w:val="22"/>
              </w:rPr>
              <w:tab/>
            </w:r>
            <w:r w:rsidR="00F94F25" w:rsidRPr="006A6ACF">
              <w:rPr>
                <w:rStyle w:val="Hipercze"/>
                <w:noProof/>
              </w:rPr>
              <w:t>AKTY PRAWNE</w:t>
            </w:r>
            <w:r w:rsidR="00F94F25">
              <w:rPr>
                <w:noProof/>
                <w:webHidden/>
              </w:rPr>
              <w:tab/>
            </w:r>
            <w:r w:rsidR="00F94F25">
              <w:rPr>
                <w:noProof/>
                <w:webHidden/>
              </w:rPr>
              <w:fldChar w:fldCharType="begin"/>
            </w:r>
            <w:r w:rsidR="00F94F25">
              <w:rPr>
                <w:noProof/>
                <w:webHidden/>
              </w:rPr>
              <w:instrText xml:space="preserve"> PAGEREF _Toc176348336 \h </w:instrText>
            </w:r>
            <w:r w:rsidR="00F94F25">
              <w:rPr>
                <w:noProof/>
                <w:webHidden/>
              </w:rPr>
            </w:r>
            <w:r w:rsidR="00F94F25">
              <w:rPr>
                <w:noProof/>
                <w:webHidden/>
              </w:rPr>
              <w:fldChar w:fldCharType="separate"/>
            </w:r>
            <w:r w:rsidR="00F94F25">
              <w:rPr>
                <w:noProof/>
                <w:webHidden/>
              </w:rPr>
              <w:t>4</w:t>
            </w:r>
            <w:r w:rsidR="00F94F25">
              <w:rPr>
                <w:noProof/>
                <w:webHidden/>
              </w:rPr>
              <w:fldChar w:fldCharType="end"/>
            </w:r>
          </w:hyperlink>
        </w:p>
        <w:p w14:paraId="2D9E59A1" w14:textId="5F42049D"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37" w:history="1">
            <w:r w:rsidR="00F94F25" w:rsidRPr="006A6ACF">
              <w:rPr>
                <w:rStyle w:val="Hipercze"/>
                <w:noProof/>
              </w:rPr>
              <w:t>III.</w:t>
            </w:r>
            <w:r w:rsidR="00F94F25">
              <w:rPr>
                <w:rFonts w:asciiTheme="minorHAnsi" w:eastAsiaTheme="minorEastAsia" w:hAnsiTheme="minorHAnsi" w:cstheme="minorBidi"/>
                <w:noProof/>
                <w:sz w:val="22"/>
                <w:szCs w:val="22"/>
              </w:rPr>
              <w:tab/>
            </w:r>
            <w:r w:rsidR="00F94F25" w:rsidRPr="006A6ACF">
              <w:rPr>
                <w:rStyle w:val="Hipercze"/>
                <w:noProof/>
              </w:rPr>
              <w:t>OKREŚLENIA I SKRÓTY UŻYTE W PROCEDURZE</w:t>
            </w:r>
            <w:r w:rsidR="00F94F25">
              <w:rPr>
                <w:noProof/>
                <w:webHidden/>
              </w:rPr>
              <w:tab/>
            </w:r>
            <w:r w:rsidR="00F94F25">
              <w:rPr>
                <w:noProof/>
                <w:webHidden/>
              </w:rPr>
              <w:fldChar w:fldCharType="begin"/>
            </w:r>
            <w:r w:rsidR="00F94F25">
              <w:rPr>
                <w:noProof/>
                <w:webHidden/>
              </w:rPr>
              <w:instrText xml:space="preserve"> PAGEREF _Toc176348337 \h </w:instrText>
            </w:r>
            <w:r w:rsidR="00F94F25">
              <w:rPr>
                <w:noProof/>
                <w:webHidden/>
              </w:rPr>
            </w:r>
            <w:r w:rsidR="00F94F25">
              <w:rPr>
                <w:noProof/>
                <w:webHidden/>
              </w:rPr>
              <w:fldChar w:fldCharType="separate"/>
            </w:r>
            <w:r w:rsidR="00F94F25">
              <w:rPr>
                <w:noProof/>
                <w:webHidden/>
              </w:rPr>
              <w:t>5</w:t>
            </w:r>
            <w:r w:rsidR="00F94F25">
              <w:rPr>
                <w:noProof/>
                <w:webHidden/>
              </w:rPr>
              <w:fldChar w:fldCharType="end"/>
            </w:r>
          </w:hyperlink>
        </w:p>
        <w:p w14:paraId="2EE13986" w14:textId="63128540"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38" w:history="1">
            <w:r w:rsidR="00F94F25" w:rsidRPr="006A6ACF">
              <w:rPr>
                <w:rStyle w:val="Hipercze"/>
                <w:noProof/>
              </w:rPr>
              <w:t>IV.</w:t>
            </w:r>
            <w:r w:rsidR="00F94F25">
              <w:rPr>
                <w:rFonts w:asciiTheme="minorHAnsi" w:eastAsiaTheme="minorEastAsia" w:hAnsiTheme="minorHAnsi" w:cstheme="minorBidi"/>
                <w:noProof/>
                <w:sz w:val="22"/>
                <w:szCs w:val="22"/>
              </w:rPr>
              <w:tab/>
            </w:r>
            <w:r w:rsidR="00F94F25" w:rsidRPr="006A6ACF">
              <w:rPr>
                <w:rStyle w:val="Hipercze"/>
                <w:noProof/>
              </w:rPr>
              <w:t>ZASADY OGÓLNE</w:t>
            </w:r>
            <w:r w:rsidR="00F94F25">
              <w:rPr>
                <w:noProof/>
                <w:webHidden/>
              </w:rPr>
              <w:tab/>
            </w:r>
            <w:r w:rsidR="00F94F25">
              <w:rPr>
                <w:noProof/>
                <w:webHidden/>
              </w:rPr>
              <w:fldChar w:fldCharType="begin"/>
            </w:r>
            <w:r w:rsidR="00F94F25">
              <w:rPr>
                <w:noProof/>
                <w:webHidden/>
              </w:rPr>
              <w:instrText xml:space="preserve"> PAGEREF _Toc176348338 \h </w:instrText>
            </w:r>
            <w:r w:rsidR="00F94F25">
              <w:rPr>
                <w:noProof/>
                <w:webHidden/>
              </w:rPr>
            </w:r>
            <w:r w:rsidR="00F94F25">
              <w:rPr>
                <w:noProof/>
                <w:webHidden/>
              </w:rPr>
              <w:fldChar w:fldCharType="separate"/>
            </w:r>
            <w:r w:rsidR="00F94F25">
              <w:rPr>
                <w:noProof/>
                <w:webHidden/>
              </w:rPr>
              <w:t>7</w:t>
            </w:r>
            <w:r w:rsidR="00F94F25">
              <w:rPr>
                <w:noProof/>
                <w:webHidden/>
              </w:rPr>
              <w:fldChar w:fldCharType="end"/>
            </w:r>
          </w:hyperlink>
        </w:p>
        <w:p w14:paraId="1168A0D3" w14:textId="3315666F" w:rsidR="00F94F25" w:rsidRDefault="00000000">
          <w:pPr>
            <w:pStyle w:val="Spistreci1"/>
            <w:tabs>
              <w:tab w:val="right" w:leader="dot" w:pos="9061"/>
            </w:tabs>
            <w:rPr>
              <w:rFonts w:asciiTheme="minorHAnsi" w:eastAsiaTheme="minorEastAsia" w:hAnsiTheme="minorHAnsi" w:cstheme="minorBidi"/>
              <w:noProof/>
              <w:sz w:val="22"/>
              <w:szCs w:val="22"/>
            </w:rPr>
          </w:pPr>
          <w:hyperlink w:anchor="_Toc176348339" w:history="1">
            <w:r w:rsidR="00F94F25" w:rsidRPr="006A6ACF">
              <w:rPr>
                <w:rStyle w:val="Hipercze"/>
                <w:noProof/>
              </w:rPr>
              <w:t>CZĘŚĆ DRUGA – PROCESY ZWIĄZANE Z REALIZACJĄ PROJEKTÓW GRANTOWYCH</w:t>
            </w:r>
            <w:r w:rsidR="00F94F25">
              <w:rPr>
                <w:noProof/>
                <w:webHidden/>
              </w:rPr>
              <w:tab/>
            </w:r>
            <w:r w:rsidR="00F94F25">
              <w:rPr>
                <w:noProof/>
                <w:webHidden/>
              </w:rPr>
              <w:fldChar w:fldCharType="begin"/>
            </w:r>
            <w:r w:rsidR="00F94F25">
              <w:rPr>
                <w:noProof/>
                <w:webHidden/>
              </w:rPr>
              <w:instrText xml:space="preserve"> PAGEREF _Toc176348339 \h </w:instrText>
            </w:r>
            <w:r w:rsidR="00F94F25">
              <w:rPr>
                <w:noProof/>
                <w:webHidden/>
              </w:rPr>
            </w:r>
            <w:r w:rsidR="00F94F25">
              <w:rPr>
                <w:noProof/>
                <w:webHidden/>
              </w:rPr>
              <w:fldChar w:fldCharType="separate"/>
            </w:r>
            <w:r w:rsidR="00F94F25">
              <w:rPr>
                <w:noProof/>
                <w:webHidden/>
              </w:rPr>
              <w:t>8</w:t>
            </w:r>
            <w:r w:rsidR="00F94F25">
              <w:rPr>
                <w:noProof/>
                <w:webHidden/>
              </w:rPr>
              <w:fldChar w:fldCharType="end"/>
            </w:r>
          </w:hyperlink>
        </w:p>
        <w:p w14:paraId="75EE7BA4" w14:textId="429B6AD4"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40" w:history="1">
            <w:r w:rsidR="00F94F25" w:rsidRPr="006A6ACF">
              <w:rPr>
                <w:rStyle w:val="Hipercze"/>
                <w:noProof/>
              </w:rPr>
              <w:t>I.</w:t>
            </w:r>
            <w:r w:rsidR="00F94F25">
              <w:rPr>
                <w:rFonts w:asciiTheme="minorHAnsi" w:eastAsiaTheme="minorEastAsia" w:hAnsiTheme="minorHAnsi" w:cstheme="minorBidi"/>
                <w:noProof/>
                <w:sz w:val="22"/>
                <w:szCs w:val="22"/>
              </w:rPr>
              <w:tab/>
            </w:r>
            <w:r w:rsidR="00F94F25" w:rsidRPr="006A6ACF">
              <w:rPr>
                <w:rStyle w:val="Hipercze"/>
                <w:noProof/>
              </w:rPr>
              <w:t>PROCES PRZEPROWADZENIA KONKURSU NA WYBÓR GRANTOBIORCÓW</w:t>
            </w:r>
            <w:r w:rsidR="00F94F25">
              <w:rPr>
                <w:noProof/>
                <w:webHidden/>
              </w:rPr>
              <w:tab/>
            </w:r>
            <w:r w:rsidR="00F94F25">
              <w:rPr>
                <w:noProof/>
                <w:webHidden/>
              </w:rPr>
              <w:fldChar w:fldCharType="begin"/>
            </w:r>
            <w:r w:rsidR="00F94F25">
              <w:rPr>
                <w:noProof/>
                <w:webHidden/>
              </w:rPr>
              <w:instrText xml:space="preserve"> PAGEREF _Toc176348340 \h </w:instrText>
            </w:r>
            <w:r w:rsidR="00F94F25">
              <w:rPr>
                <w:noProof/>
                <w:webHidden/>
              </w:rPr>
            </w:r>
            <w:r w:rsidR="00F94F25">
              <w:rPr>
                <w:noProof/>
                <w:webHidden/>
              </w:rPr>
              <w:fldChar w:fldCharType="separate"/>
            </w:r>
            <w:r w:rsidR="00F94F25">
              <w:rPr>
                <w:noProof/>
                <w:webHidden/>
              </w:rPr>
              <w:t>8</w:t>
            </w:r>
            <w:r w:rsidR="00F94F25">
              <w:rPr>
                <w:noProof/>
                <w:webHidden/>
              </w:rPr>
              <w:fldChar w:fldCharType="end"/>
            </w:r>
          </w:hyperlink>
        </w:p>
        <w:p w14:paraId="590A3D3C" w14:textId="07863DC1"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1" w:history="1">
            <w:r w:rsidR="00F94F25" w:rsidRPr="006A6ACF">
              <w:rPr>
                <w:rStyle w:val="Hipercze"/>
                <w:noProof/>
              </w:rPr>
              <w:t>1.</w:t>
            </w:r>
            <w:r w:rsidR="00F94F25">
              <w:rPr>
                <w:rFonts w:asciiTheme="minorHAnsi" w:eastAsiaTheme="minorEastAsia" w:hAnsiTheme="minorHAnsi" w:cstheme="minorBidi"/>
                <w:noProof/>
                <w:sz w:val="22"/>
                <w:szCs w:val="22"/>
              </w:rPr>
              <w:tab/>
            </w:r>
            <w:r w:rsidR="00F94F25" w:rsidRPr="006A6ACF">
              <w:rPr>
                <w:rStyle w:val="Hipercze"/>
                <w:noProof/>
              </w:rPr>
              <w:t>ZASADY OGŁASZANIA KONKURSU NA WYBÓR GRANTOBIORCÓW</w:t>
            </w:r>
            <w:r w:rsidR="00F94F25">
              <w:rPr>
                <w:noProof/>
                <w:webHidden/>
              </w:rPr>
              <w:tab/>
            </w:r>
            <w:r w:rsidR="00F94F25">
              <w:rPr>
                <w:noProof/>
                <w:webHidden/>
              </w:rPr>
              <w:fldChar w:fldCharType="begin"/>
            </w:r>
            <w:r w:rsidR="00F94F25">
              <w:rPr>
                <w:noProof/>
                <w:webHidden/>
              </w:rPr>
              <w:instrText xml:space="preserve"> PAGEREF _Toc176348341 \h </w:instrText>
            </w:r>
            <w:r w:rsidR="00F94F25">
              <w:rPr>
                <w:noProof/>
                <w:webHidden/>
              </w:rPr>
            </w:r>
            <w:r w:rsidR="00F94F25">
              <w:rPr>
                <w:noProof/>
                <w:webHidden/>
              </w:rPr>
              <w:fldChar w:fldCharType="separate"/>
            </w:r>
            <w:r w:rsidR="00F94F25">
              <w:rPr>
                <w:noProof/>
                <w:webHidden/>
              </w:rPr>
              <w:t>8</w:t>
            </w:r>
            <w:r w:rsidR="00F94F25">
              <w:rPr>
                <w:noProof/>
                <w:webHidden/>
              </w:rPr>
              <w:fldChar w:fldCharType="end"/>
            </w:r>
          </w:hyperlink>
        </w:p>
        <w:p w14:paraId="78DC0DF8" w14:textId="79F971C1"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2" w:history="1">
            <w:r w:rsidR="00F94F25" w:rsidRPr="006A6ACF">
              <w:rPr>
                <w:rStyle w:val="Hipercze"/>
                <w:noProof/>
              </w:rPr>
              <w:t>2.</w:t>
            </w:r>
            <w:r w:rsidR="00F94F25">
              <w:rPr>
                <w:rFonts w:asciiTheme="minorHAnsi" w:eastAsiaTheme="minorEastAsia" w:hAnsiTheme="minorHAnsi" w:cstheme="minorBidi"/>
                <w:noProof/>
                <w:sz w:val="22"/>
                <w:szCs w:val="22"/>
              </w:rPr>
              <w:tab/>
            </w:r>
            <w:r w:rsidR="00F94F25" w:rsidRPr="006A6ACF">
              <w:rPr>
                <w:rStyle w:val="Hipercze"/>
                <w:noProof/>
              </w:rPr>
              <w:t>ZASADY PRZEPROWADZANIA KONKURSU NA WYBÓR GRANTOBIORCÓW</w:t>
            </w:r>
            <w:r w:rsidR="00F94F25">
              <w:rPr>
                <w:noProof/>
                <w:webHidden/>
              </w:rPr>
              <w:tab/>
            </w:r>
            <w:r w:rsidR="00F94F25">
              <w:rPr>
                <w:noProof/>
                <w:webHidden/>
              </w:rPr>
              <w:fldChar w:fldCharType="begin"/>
            </w:r>
            <w:r w:rsidR="00F94F25">
              <w:rPr>
                <w:noProof/>
                <w:webHidden/>
              </w:rPr>
              <w:instrText xml:space="preserve"> PAGEREF _Toc176348342 \h </w:instrText>
            </w:r>
            <w:r w:rsidR="00F94F25">
              <w:rPr>
                <w:noProof/>
                <w:webHidden/>
              </w:rPr>
            </w:r>
            <w:r w:rsidR="00F94F25">
              <w:rPr>
                <w:noProof/>
                <w:webHidden/>
              </w:rPr>
              <w:fldChar w:fldCharType="separate"/>
            </w:r>
            <w:r w:rsidR="00F94F25">
              <w:rPr>
                <w:noProof/>
                <w:webHidden/>
              </w:rPr>
              <w:t>10</w:t>
            </w:r>
            <w:r w:rsidR="00F94F25">
              <w:rPr>
                <w:noProof/>
                <w:webHidden/>
              </w:rPr>
              <w:fldChar w:fldCharType="end"/>
            </w:r>
          </w:hyperlink>
        </w:p>
        <w:p w14:paraId="2D10E7DE" w14:textId="69278553"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43" w:history="1">
            <w:r w:rsidR="00F94F25" w:rsidRPr="006A6ACF">
              <w:rPr>
                <w:rStyle w:val="Hipercze"/>
                <w:noProof/>
              </w:rPr>
              <w:t>II.</w:t>
            </w:r>
            <w:r w:rsidR="00F94F25">
              <w:rPr>
                <w:rFonts w:asciiTheme="minorHAnsi" w:eastAsiaTheme="minorEastAsia" w:hAnsiTheme="minorHAnsi" w:cstheme="minorBidi"/>
                <w:noProof/>
                <w:sz w:val="22"/>
                <w:szCs w:val="22"/>
              </w:rPr>
              <w:tab/>
            </w:r>
            <w:r w:rsidR="00F94F25" w:rsidRPr="006A6ACF">
              <w:rPr>
                <w:rStyle w:val="Hipercze"/>
                <w:noProof/>
              </w:rPr>
              <w:t>PROCES WYBORU I OCENY GRANTOBIORCÓW</w:t>
            </w:r>
            <w:r w:rsidR="00F94F25">
              <w:rPr>
                <w:noProof/>
                <w:webHidden/>
              </w:rPr>
              <w:tab/>
            </w:r>
            <w:r w:rsidR="00F94F25">
              <w:rPr>
                <w:noProof/>
                <w:webHidden/>
              </w:rPr>
              <w:fldChar w:fldCharType="begin"/>
            </w:r>
            <w:r w:rsidR="00F94F25">
              <w:rPr>
                <w:noProof/>
                <w:webHidden/>
              </w:rPr>
              <w:instrText xml:space="preserve"> PAGEREF _Toc176348343 \h </w:instrText>
            </w:r>
            <w:r w:rsidR="00F94F25">
              <w:rPr>
                <w:noProof/>
                <w:webHidden/>
              </w:rPr>
            </w:r>
            <w:r w:rsidR="00F94F25">
              <w:rPr>
                <w:noProof/>
                <w:webHidden/>
              </w:rPr>
              <w:fldChar w:fldCharType="separate"/>
            </w:r>
            <w:r w:rsidR="00F94F25">
              <w:rPr>
                <w:noProof/>
                <w:webHidden/>
              </w:rPr>
              <w:t>12</w:t>
            </w:r>
            <w:r w:rsidR="00F94F25">
              <w:rPr>
                <w:noProof/>
                <w:webHidden/>
              </w:rPr>
              <w:fldChar w:fldCharType="end"/>
            </w:r>
          </w:hyperlink>
        </w:p>
        <w:p w14:paraId="7C9C0464" w14:textId="5DC536EE"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4" w:history="1">
            <w:r w:rsidR="00F94F25" w:rsidRPr="006A6ACF">
              <w:rPr>
                <w:rStyle w:val="Hipercze"/>
                <w:noProof/>
              </w:rPr>
              <w:t>1.</w:t>
            </w:r>
            <w:r w:rsidR="00F94F25">
              <w:rPr>
                <w:rFonts w:asciiTheme="minorHAnsi" w:eastAsiaTheme="minorEastAsia" w:hAnsiTheme="minorHAnsi" w:cstheme="minorBidi"/>
                <w:noProof/>
                <w:sz w:val="22"/>
                <w:szCs w:val="22"/>
              </w:rPr>
              <w:tab/>
            </w:r>
            <w:r w:rsidR="00F94F25" w:rsidRPr="006A6ACF">
              <w:rPr>
                <w:rStyle w:val="Hipercze"/>
                <w:noProof/>
              </w:rPr>
              <w:t>ZAPEWNIENIE BEZSTRONNOŚCI ORAZ BRAKU KONFLIKTU INTERESÓW</w:t>
            </w:r>
            <w:r w:rsidR="00F94F25">
              <w:rPr>
                <w:noProof/>
                <w:webHidden/>
              </w:rPr>
              <w:tab/>
            </w:r>
            <w:r w:rsidR="00F94F25">
              <w:rPr>
                <w:noProof/>
                <w:webHidden/>
              </w:rPr>
              <w:fldChar w:fldCharType="begin"/>
            </w:r>
            <w:r w:rsidR="00F94F25">
              <w:rPr>
                <w:noProof/>
                <w:webHidden/>
              </w:rPr>
              <w:instrText xml:space="preserve"> PAGEREF _Toc176348344 \h </w:instrText>
            </w:r>
            <w:r w:rsidR="00F94F25">
              <w:rPr>
                <w:noProof/>
                <w:webHidden/>
              </w:rPr>
            </w:r>
            <w:r w:rsidR="00F94F25">
              <w:rPr>
                <w:noProof/>
                <w:webHidden/>
              </w:rPr>
              <w:fldChar w:fldCharType="separate"/>
            </w:r>
            <w:r w:rsidR="00F94F25">
              <w:rPr>
                <w:noProof/>
                <w:webHidden/>
              </w:rPr>
              <w:t>12</w:t>
            </w:r>
            <w:r w:rsidR="00F94F25">
              <w:rPr>
                <w:noProof/>
                <w:webHidden/>
              </w:rPr>
              <w:fldChar w:fldCharType="end"/>
            </w:r>
          </w:hyperlink>
        </w:p>
        <w:p w14:paraId="08615AE1" w14:textId="33FEADAA"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5" w:history="1">
            <w:r w:rsidR="00F94F25" w:rsidRPr="006A6ACF">
              <w:rPr>
                <w:rStyle w:val="Hipercze"/>
                <w:noProof/>
              </w:rPr>
              <w:t>2.</w:t>
            </w:r>
            <w:r w:rsidR="00F94F25">
              <w:rPr>
                <w:rFonts w:asciiTheme="minorHAnsi" w:eastAsiaTheme="minorEastAsia" w:hAnsiTheme="minorHAnsi" w:cstheme="minorBidi"/>
                <w:noProof/>
                <w:sz w:val="22"/>
                <w:szCs w:val="22"/>
              </w:rPr>
              <w:tab/>
            </w:r>
            <w:r w:rsidR="00F94F25" w:rsidRPr="006A6ACF">
              <w:rPr>
                <w:rStyle w:val="Hipercze"/>
                <w:noProof/>
              </w:rPr>
              <w:t>WERYFIKACJA FORMALNA WNIOSKU O POWIERZENIE GRANTU, OCENA FORMALNA I MERYTORYCZNA RADY</w:t>
            </w:r>
            <w:r w:rsidR="00F94F25">
              <w:rPr>
                <w:noProof/>
                <w:webHidden/>
              </w:rPr>
              <w:tab/>
            </w:r>
            <w:r w:rsidR="00F94F25">
              <w:rPr>
                <w:noProof/>
                <w:webHidden/>
              </w:rPr>
              <w:fldChar w:fldCharType="begin"/>
            </w:r>
            <w:r w:rsidR="00F94F25">
              <w:rPr>
                <w:noProof/>
                <w:webHidden/>
              </w:rPr>
              <w:instrText xml:space="preserve"> PAGEREF _Toc176348345 \h </w:instrText>
            </w:r>
            <w:r w:rsidR="00F94F25">
              <w:rPr>
                <w:noProof/>
                <w:webHidden/>
              </w:rPr>
            </w:r>
            <w:r w:rsidR="00F94F25">
              <w:rPr>
                <w:noProof/>
                <w:webHidden/>
              </w:rPr>
              <w:fldChar w:fldCharType="separate"/>
            </w:r>
            <w:r w:rsidR="00F94F25">
              <w:rPr>
                <w:noProof/>
                <w:webHidden/>
              </w:rPr>
              <w:t>13</w:t>
            </w:r>
            <w:r w:rsidR="00F94F25">
              <w:rPr>
                <w:noProof/>
                <w:webHidden/>
              </w:rPr>
              <w:fldChar w:fldCharType="end"/>
            </w:r>
          </w:hyperlink>
        </w:p>
        <w:p w14:paraId="19E8289B" w14:textId="5817CB3C"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6" w:history="1">
            <w:r w:rsidR="00F94F25" w:rsidRPr="006A6ACF">
              <w:rPr>
                <w:rStyle w:val="Hipercze"/>
                <w:noProof/>
              </w:rPr>
              <w:t>3.</w:t>
            </w:r>
            <w:r w:rsidR="00F94F25">
              <w:rPr>
                <w:rFonts w:asciiTheme="minorHAnsi" w:eastAsiaTheme="minorEastAsia" w:hAnsiTheme="minorHAnsi" w:cstheme="minorBidi"/>
                <w:noProof/>
                <w:sz w:val="22"/>
                <w:szCs w:val="22"/>
              </w:rPr>
              <w:tab/>
            </w:r>
            <w:r w:rsidR="00F94F25" w:rsidRPr="006A6ACF">
              <w:rPr>
                <w:rStyle w:val="Hipercze"/>
                <w:noProof/>
              </w:rPr>
              <w:t>UZUPEŁNIENIA, WYJAŚNIENIA LUB UZYSKANIE DOKUMENTÓW NIEZBĘDNYCH DO OCENY I WYBORU GRANTOBIORCY</w:t>
            </w:r>
            <w:r w:rsidR="00F94F25">
              <w:rPr>
                <w:noProof/>
                <w:webHidden/>
              </w:rPr>
              <w:tab/>
            </w:r>
            <w:r w:rsidR="00F94F25">
              <w:rPr>
                <w:noProof/>
                <w:webHidden/>
              </w:rPr>
              <w:fldChar w:fldCharType="begin"/>
            </w:r>
            <w:r w:rsidR="00F94F25">
              <w:rPr>
                <w:noProof/>
                <w:webHidden/>
              </w:rPr>
              <w:instrText xml:space="preserve"> PAGEREF _Toc176348346 \h </w:instrText>
            </w:r>
            <w:r w:rsidR="00F94F25">
              <w:rPr>
                <w:noProof/>
                <w:webHidden/>
              </w:rPr>
            </w:r>
            <w:r w:rsidR="00F94F25">
              <w:rPr>
                <w:noProof/>
                <w:webHidden/>
              </w:rPr>
              <w:fldChar w:fldCharType="separate"/>
            </w:r>
            <w:r w:rsidR="00F94F25">
              <w:rPr>
                <w:noProof/>
                <w:webHidden/>
              </w:rPr>
              <w:t>15</w:t>
            </w:r>
            <w:r w:rsidR="00F94F25">
              <w:rPr>
                <w:noProof/>
                <w:webHidden/>
              </w:rPr>
              <w:fldChar w:fldCharType="end"/>
            </w:r>
          </w:hyperlink>
        </w:p>
        <w:p w14:paraId="7A6A84FE" w14:textId="4F7E6D1A"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7" w:history="1">
            <w:r w:rsidR="00F94F25" w:rsidRPr="006A6ACF">
              <w:rPr>
                <w:rStyle w:val="Hipercze"/>
                <w:noProof/>
              </w:rPr>
              <w:t>4.</w:t>
            </w:r>
            <w:r w:rsidR="00F94F25">
              <w:rPr>
                <w:rFonts w:asciiTheme="minorHAnsi" w:eastAsiaTheme="minorEastAsia" w:hAnsiTheme="minorHAnsi" w:cstheme="minorBidi"/>
                <w:noProof/>
                <w:sz w:val="22"/>
                <w:szCs w:val="22"/>
              </w:rPr>
              <w:tab/>
            </w:r>
            <w:r w:rsidR="00F94F25" w:rsidRPr="006A6ACF">
              <w:rPr>
                <w:rStyle w:val="Hipercze"/>
                <w:noProof/>
              </w:rPr>
              <w:t>PROCES PRZEPROWADZANIA WYBORU GRANTOBIORCÓW PRZEZ RADĘ</w:t>
            </w:r>
            <w:r w:rsidR="00F94F25">
              <w:rPr>
                <w:noProof/>
                <w:webHidden/>
              </w:rPr>
              <w:tab/>
            </w:r>
            <w:r w:rsidR="00F94F25">
              <w:rPr>
                <w:noProof/>
                <w:webHidden/>
              </w:rPr>
              <w:fldChar w:fldCharType="begin"/>
            </w:r>
            <w:r w:rsidR="00F94F25">
              <w:rPr>
                <w:noProof/>
                <w:webHidden/>
              </w:rPr>
              <w:instrText xml:space="preserve"> PAGEREF _Toc176348347 \h </w:instrText>
            </w:r>
            <w:r w:rsidR="00F94F25">
              <w:rPr>
                <w:noProof/>
                <w:webHidden/>
              </w:rPr>
            </w:r>
            <w:r w:rsidR="00F94F25">
              <w:rPr>
                <w:noProof/>
                <w:webHidden/>
              </w:rPr>
              <w:fldChar w:fldCharType="separate"/>
            </w:r>
            <w:r w:rsidR="00F94F25">
              <w:rPr>
                <w:noProof/>
                <w:webHidden/>
              </w:rPr>
              <w:t>16</w:t>
            </w:r>
            <w:r w:rsidR="00F94F25">
              <w:rPr>
                <w:noProof/>
                <w:webHidden/>
              </w:rPr>
              <w:fldChar w:fldCharType="end"/>
            </w:r>
          </w:hyperlink>
        </w:p>
        <w:p w14:paraId="637CF770" w14:textId="549007A7"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8" w:history="1">
            <w:r w:rsidR="00F94F25" w:rsidRPr="006A6ACF">
              <w:rPr>
                <w:rStyle w:val="Hipercze"/>
                <w:noProof/>
              </w:rPr>
              <w:t>5.</w:t>
            </w:r>
            <w:r w:rsidR="00F94F25">
              <w:rPr>
                <w:rFonts w:asciiTheme="minorHAnsi" w:eastAsiaTheme="minorEastAsia" w:hAnsiTheme="minorHAnsi" w:cstheme="minorBidi"/>
                <w:noProof/>
                <w:sz w:val="22"/>
                <w:szCs w:val="22"/>
              </w:rPr>
              <w:tab/>
            </w:r>
            <w:r w:rsidR="00F94F25" w:rsidRPr="006A6ACF">
              <w:rPr>
                <w:rStyle w:val="Hipercze"/>
                <w:noProof/>
              </w:rPr>
              <w:t>SPOSÓB USTALANIA KWOTY GRANTÓW</w:t>
            </w:r>
            <w:r w:rsidR="00F94F25">
              <w:rPr>
                <w:noProof/>
                <w:webHidden/>
              </w:rPr>
              <w:tab/>
            </w:r>
            <w:r w:rsidR="00F94F25">
              <w:rPr>
                <w:noProof/>
                <w:webHidden/>
              </w:rPr>
              <w:fldChar w:fldCharType="begin"/>
            </w:r>
            <w:r w:rsidR="00F94F25">
              <w:rPr>
                <w:noProof/>
                <w:webHidden/>
              </w:rPr>
              <w:instrText xml:space="preserve"> PAGEREF _Toc176348348 \h </w:instrText>
            </w:r>
            <w:r w:rsidR="00F94F25">
              <w:rPr>
                <w:noProof/>
                <w:webHidden/>
              </w:rPr>
            </w:r>
            <w:r w:rsidR="00F94F25">
              <w:rPr>
                <w:noProof/>
                <w:webHidden/>
              </w:rPr>
              <w:fldChar w:fldCharType="separate"/>
            </w:r>
            <w:r w:rsidR="00F94F25">
              <w:rPr>
                <w:noProof/>
                <w:webHidden/>
              </w:rPr>
              <w:t>18</w:t>
            </w:r>
            <w:r w:rsidR="00F94F25">
              <w:rPr>
                <w:noProof/>
                <w:webHidden/>
              </w:rPr>
              <w:fldChar w:fldCharType="end"/>
            </w:r>
          </w:hyperlink>
        </w:p>
        <w:p w14:paraId="4C2D6492" w14:textId="6410412D"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49" w:history="1">
            <w:r w:rsidR="00F94F25" w:rsidRPr="006A6ACF">
              <w:rPr>
                <w:rStyle w:val="Hipercze"/>
                <w:noProof/>
              </w:rPr>
              <w:t>6.</w:t>
            </w:r>
            <w:r w:rsidR="00F94F25">
              <w:rPr>
                <w:rFonts w:asciiTheme="minorHAnsi" w:eastAsiaTheme="minorEastAsia" w:hAnsiTheme="minorHAnsi" w:cstheme="minorBidi"/>
                <w:noProof/>
                <w:sz w:val="22"/>
                <w:szCs w:val="22"/>
              </w:rPr>
              <w:tab/>
            </w:r>
            <w:r w:rsidR="00F94F25" w:rsidRPr="006A6ACF">
              <w:rPr>
                <w:rStyle w:val="Hipercze"/>
                <w:noProof/>
              </w:rPr>
              <w:t>ODWOŁANIE I WYBÓR GRANTOBIORCÓW DO UDZIELENIA GRANTÓW</w:t>
            </w:r>
            <w:r w:rsidR="00F94F25">
              <w:rPr>
                <w:noProof/>
                <w:webHidden/>
              </w:rPr>
              <w:tab/>
            </w:r>
            <w:r w:rsidR="00F94F25">
              <w:rPr>
                <w:noProof/>
                <w:webHidden/>
              </w:rPr>
              <w:fldChar w:fldCharType="begin"/>
            </w:r>
            <w:r w:rsidR="00F94F25">
              <w:rPr>
                <w:noProof/>
                <w:webHidden/>
              </w:rPr>
              <w:instrText xml:space="preserve"> PAGEREF _Toc176348349 \h </w:instrText>
            </w:r>
            <w:r w:rsidR="00F94F25">
              <w:rPr>
                <w:noProof/>
                <w:webHidden/>
              </w:rPr>
            </w:r>
            <w:r w:rsidR="00F94F25">
              <w:rPr>
                <w:noProof/>
                <w:webHidden/>
              </w:rPr>
              <w:fldChar w:fldCharType="separate"/>
            </w:r>
            <w:r w:rsidR="00F94F25">
              <w:rPr>
                <w:noProof/>
                <w:webHidden/>
              </w:rPr>
              <w:t>18</w:t>
            </w:r>
            <w:r w:rsidR="00F94F25">
              <w:rPr>
                <w:noProof/>
                <w:webHidden/>
              </w:rPr>
              <w:fldChar w:fldCharType="end"/>
            </w:r>
          </w:hyperlink>
        </w:p>
        <w:p w14:paraId="04780990" w14:textId="5238043F"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50" w:history="1">
            <w:r w:rsidR="00F94F25" w:rsidRPr="006A6ACF">
              <w:rPr>
                <w:rStyle w:val="Hipercze"/>
                <w:noProof/>
              </w:rPr>
              <w:t>III.</w:t>
            </w:r>
            <w:r w:rsidR="00F94F25">
              <w:rPr>
                <w:rFonts w:asciiTheme="minorHAnsi" w:eastAsiaTheme="minorEastAsia" w:hAnsiTheme="minorHAnsi" w:cstheme="minorBidi"/>
                <w:noProof/>
                <w:sz w:val="22"/>
                <w:szCs w:val="22"/>
              </w:rPr>
              <w:tab/>
            </w:r>
            <w:r w:rsidR="00F94F25" w:rsidRPr="006A6ACF">
              <w:rPr>
                <w:rStyle w:val="Hipercze"/>
                <w:noProof/>
              </w:rPr>
              <w:t>REALIZACJA ZADANIA, ROZLICZANIE, MONITORING I KONTROLA GRANTOBIORCÓW</w:t>
            </w:r>
            <w:r w:rsidR="00F94F25">
              <w:rPr>
                <w:noProof/>
                <w:webHidden/>
              </w:rPr>
              <w:tab/>
            </w:r>
            <w:r w:rsidR="00F94F25">
              <w:rPr>
                <w:noProof/>
                <w:webHidden/>
              </w:rPr>
              <w:fldChar w:fldCharType="begin"/>
            </w:r>
            <w:r w:rsidR="00F94F25">
              <w:rPr>
                <w:noProof/>
                <w:webHidden/>
              </w:rPr>
              <w:instrText xml:space="preserve"> PAGEREF _Toc176348350 \h </w:instrText>
            </w:r>
            <w:r w:rsidR="00F94F25">
              <w:rPr>
                <w:noProof/>
                <w:webHidden/>
              </w:rPr>
            </w:r>
            <w:r w:rsidR="00F94F25">
              <w:rPr>
                <w:noProof/>
                <w:webHidden/>
              </w:rPr>
              <w:fldChar w:fldCharType="separate"/>
            </w:r>
            <w:r w:rsidR="00F94F25">
              <w:rPr>
                <w:noProof/>
                <w:webHidden/>
              </w:rPr>
              <w:t>21</w:t>
            </w:r>
            <w:r w:rsidR="00F94F25">
              <w:rPr>
                <w:noProof/>
                <w:webHidden/>
              </w:rPr>
              <w:fldChar w:fldCharType="end"/>
            </w:r>
          </w:hyperlink>
        </w:p>
        <w:p w14:paraId="0C138899" w14:textId="359FADAF" w:rsidR="00F94F25" w:rsidRDefault="00000000">
          <w:pPr>
            <w:pStyle w:val="Spistreci3"/>
            <w:tabs>
              <w:tab w:val="left" w:pos="880"/>
              <w:tab w:val="right" w:leader="dot" w:pos="9061"/>
            </w:tabs>
            <w:rPr>
              <w:rFonts w:asciiTheme="minorHAnsi" w:eastAsiaTheme="minorEastAsia" w:hAnsiTheme="minorHAnsi" w:cstheme="minorBidi"/>
              <w:noProof/>
              <w:sz w:val="22"/>
              <w:szCs w:val="22"/>
            </w:rPr>
          </w:pPr>
          <w:hyperlink w:anchor="_Toc176348351" w:history="1">
            <w:r w:rsidR="00F94F25" w:rsidRPr="006A6ACF">
              <w:rPr>
                <w:rStyle w:val="Hipercze"/>
                <w:noProof/>
              </w:rPr>
              <w:t>1.</w:t>
            </w:r>
            <w:r w:rsidR="00F94F25">
              <w:rPr>
                <w:rFonts w:asciiTheme="minorHAnsi" w:eastAsiaTheme="minorEastAsia" w:hAnsiTheme="minorHAnsi" w:cstheme="minorBidi"/>
                <w:noProof/>
                <w:sz w:val="22"/>
                <w:szCs w:val="22"/>
              </w:rPr>
              <w:tab/>
            </w:r>
            <w:r w:rsidR="00F94F25" w:rsidRPr="006A6ACF">
              <w:rPr>
                <w:rStyle w:val="Hipercze"/>
                <w:noProof/>
              </w:rPr>
              <w:t>REALIZACJA UMOWY O POWIERZENIE GRANTU</w:t>
            </w:r>
            <w:r w:rsidR="00F94F25">
              <w:rPr>
                <w:noProof/>
                <w:webHidden/>
              </w:rPr>
              <w:tab/>
            </w:r>
            <w:r w:rsidR="00F94F25">
              <w:rPr>
                <w:noProof/>
                <w:webHidden/>
              </w:rPr>
              <w:fldChar w:fldCharType="begin"/>
            </w:r>
            <w:r w:rsidR="00F94F25">
              <w:rPr>
                <w:noProof/>
                <w:webHidden/>
              </w:rPr>
              <w:instrText xml:space="preserve"> PAGEREF _Toc176348351 \h </w:instrText>
            </w:r>
            <w:r w:rsidR="00F94F25">
              <w:rPr>
                <w:noProof/>
                <w:webHidden/>
              </w:rPr>
            </w:r>
            <w:r w:rsidR="00F94F25">
              <w:rPr>
                <w:noProof/>
                <w:webHidden/>
              </w:rPr>
              <w:fldChar w:fldCharType="separate"/>
            </w:r>
            <w:r w:rsidR="00F94F25">
              <w:rPr>
                <w:noProof/>
                <w:webHidden/>
              </w:rPr>
              <w:t>21</w:t>
            </w:r>
            <w:r w:rsidR="00F94F25">
              <w:rPr>
                <w:noProof/>
                <w:webHidden/>
              </w:rPr>
              <w:fldChar w:fldCharType="end"/>
            </w:r>
          </w:hyperlink>
        </w:p>
        <w:p w14:paraId="646BFA4C" w14:textId="0EB78D0F"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52" w:history="1">
            <w:r w:rsidR="00F94F25" w:rsidRPr="006A6ACF">
              <w:rPr>
                <w:rStyle w:val="Hipercze"/>
                <w:noProof/>
              </w:rPr>
              <w:t>IV.</w:t>
            </w:r>
            <w:r w:rsidR="00F94F25">
              <w:rPr>
                <w:rFonts w:asciiTheme="minorHAnsi" w:eastAsiaTheme="minorEastAsia" w:hAnsiTheme="minorHAnsi" w:cstheme="minorBidi"/>
                <w:noProof/>
                <w:sz w:val="22"/>
                <w:szCs w:val="22"/>
              </w:rPr>
              <w:tab/>
            </w:r>
            <w:r w:rsidR="00F94F25" w:rsidRPr="006A6ACF">
              <w:rPr>
                <w:rStyle w:val="Hipercze"/>
                <w:noProof/>
              </w:rPr>
              <w:t>ROZLICZANIE REALIZACJI ZADAŃ PRZEZ GRANTOBIORCÓW</w:t>
            </w:r>
            <w:r w:rsidR="00F94F25">
              <w:rPr>
                <w:noProof/>
                <w:webHidden/>
              </w:rPr>
              <w:tab/>
            </w:r>
            <w:r w:rsidR="00F94F25">
              <w:rPr>
                <w:noProof/>
                <w:webHidden/>
              </w:rPr>
              <w:fldChar w:fldCharType="begin"/>
            </w:r>
            <w:r w:rsidR="00F94F25">
              <w:rPr>
                <w:noProof/>
                <w:webHidden/>
              </w:rPr>
              <w:instrText xml:space="preserve"> PAGEREF _Toc176348352 \h </w:instrText>
            </w:r>
            <w:r w:rsidR="00F94F25">
              <w:rPr>
                <w:noProof/>
                <w:webHidden/>
              </w:rPr>
            </w:r>
            <w:r w:rsidR="00F94F25">
              <w:rPr>
                <w:noProof/>
                <w:webHidden/>
              </w:rPr>
              <w:fldChar w:fldCharType="separate"/>
            </w:r>
            <w:r w:rsidR="00F94F25">
              <w:rPr>
                <w:noProof/>
                <w:webHidden/>
              </w:rPr>
              <w:t>23</w:t>
            </w:r>
            <w:r w:rsidR="00F94F25">
              <w:rPr>
                <w:noProof/>
                <w:webHidden/>
              </w:rPr>
              <w:fldChar w:fldCharType="end"/>
            </w:r>
          </w:hyperlink>
        </w:p>
        <w:p w14:paraId="1D6E0F9A" w14:textId="5DB813C7"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53" w:history="1">
            <w:r w:rsidR="00F94F25" w:rsidRPr="006A6ACF">
              <w:rPr>
                <w:rStyle w:val="Hipercze"/>
                <w:noProof/>
              </w:rPr>
              <w:t>V.</w:t>
            </w:r>
            <w:r w:rsidR="00F94F25">
              <w:rPr>
                <w:rFonts w:asciiTheme="minorHAnsi" w:eastAsiaTheme="minorEastAsia" w:hAnsiTheme="minorHAnsi" w:cstheme="minorBidi"/>
                <w:noProof/>
                <w:sz w:val="22"/>
                <w:szCs w:val="22"/>
              </w:rPr>
              <w:tab/>
            </w:r>
            <w:r w:rsidR="00F94F25" w:rsidRPr="006A6ACF">
              <w:rPr>
                <w:rStyle w:val="Hipercze"/>
                <w:noProof/>
              </w:rPr>
              <w:t>WERYFIKACJA WYKONANIA ZADAŃ - MONITORING, KONTROLA ORAZ SPRAWOZDAWCZOŚĆ GRANTOBIORCÓW</w:t>
            </w:r>
            <w:r w:rsidR="00F94F25">
              <w:rPr>
                <w:noProof/>
                <w:webHidden/>
              </w:rPr>
              <w:tab/>
            </w:r>
            <w:r w:rsidR="00F94F25">
              <w:rPr>
                <w:noProof/>
                <w:webHidden/>
              </w:rPr>
              <w:fldChar w:fldCharType="begin"/>
            </w:r>
            <w:r w:rsidR="00F94F25">
              <w:rPr>
                <w:noProof/>
                <w:webHidden/>
              </w:rPr>
              <w:instrText xml:space="preserve"> PAGEREF _Toc176348353 \h </w:instrText>
            </w:r>
            <w:r w:rsidR="00F94F25">
              <w:rPr>
                <w:noProof/>
                <w:webHidden/>
              </w:rPr>
            </w:r>
            <w:r w:rsidR="00F94F25">
              <w:rPr>
                <w:noProof/>
                <w:webHidden/>
              </w:rPr>
              <w:fldChar w:fldCharType="separate"/>
            </w:r>
            <w:r w:rsidR="00F94F25">
              <w:rPr>
                <w:noProof/>
                <w:webHidden/>
              </w:rPr>
              <w:t>24</w:t>
            </w:r>
            <w:r w:rsidR="00F94F25">
              <w:rPr>
                <w:noProof/>
                <w:webHidden/>
              </w:rPr>
              <w:fldChar w:fldCharType="end"/>
            </w:r>
          </w:hyperlink>
        </w:p>
        <w:p w14:paraId="22594031" w14:textId="1A7DC6BB"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54" w:history="1">
            <w:r w:rsidR="00F94F25" w:rsidRPr="006A6ACF">
              <w:rPr>
                <w:rStyle w:val="Hipercze"/>
                <w:noProof/>
              </w:rPr>
              <w:t>VI.</w:t>
            </w:r>
            <w:r w:rsidR="00F94F25">
              <w:rPr>
                <w:rFonts w:asciiTheme="minorHAnsi" w:eastAsiaTheme="minorEastAsia" w:hAnsiTheme="minorHAnsi" w:cstheme="minorBidi"/>
                <w:noProof/>
                <w:sz w:val="22"/>
                <w:szCs w:val="22"/>
              </w:rPr>
              <w:tab/>
            </w:r>
            <w:r w:rsidR="00F94F25" w:rsidRPr="006A6ACF">
              <w:rPr>
                <w:rStyle w:val="Hipercze"/>
                <w:noProof/>
              </w:rPr>
              <w:t>SPOSÓB ZABEZPIECZENIA SIĘ LGD PRZED NIEWYWIĄZANIEM SIĘ GRANTOBIORCÓW Z WARUNKÓW UMOWY O POWIERZENIE GRANTU</w:t>
            </w:r>
            <w:r w:rsidR="00F94F25">
              <w:rPr>
                <w:noProof/>
                <w:webHidden/>
              </w:rPr>
              <w:tab/>
            </w:r>
            <w:r w:rsidR="00F94F25">
              <w:rPr>
                <w:noProof/>
                <w:webHidden/>
              </w:rPr>
              <w:fldChar w:fldCharType="begin"/>
            </w:r>
            <w:r w:rsidR="00F94F25">
              <w:rPr>
                <w:noProof/>
                <w:webHidden/>
              </w:rPr>
              <w:instrText xml:space="preserve"> PAGEREF _Toc176348354 \h </w:instrText>
            </w:r>
            <w:r w:rsidR="00F94F25">
              <w:rPr>
                <w:noProof/>
                <w:webHidden/>
              </w:rPr>
            </w:r>
            <w:r w:rsidR="00F94F25">
              <w:rPr>
                <w:noProof/>
                <w:webHidden/>
              </w:rPr>
              <w:fldChar w:fldCharType="separate"/>
            </w:r>
            <w:r w:rsidR="00F94F25">
              <w:rPr>
                <w:noProof/>
                <w:webHidden/>
              </w:rPr>
              <w:t>26</w:t>
            </w:r>
            <w:r w:rsidR="00F94F25">
              <w:rPr>
                <w:noProof/>
                <w:webHidden/>
              </w:rPr>
              <w:fldChar w:fldCharType="end"/>
            </w:r>
          </w:hyperlink>
        </w:p>
        <w:p w14:paraId="550068F2" w14:textId="66887001" w:rsidR="00F94F25" w:rsidRDefault="00000000">
          <w:pPr>
            <w:pStyle w:val="Spistreci2"/>
            <w:tabs>
              <w:tab w:val="left" w:pos="880"/>
              <w:tab w:val="right" w:leader="dot" w:pos="9061"/>
            </w:tabs>
            <w:rPr>
              <w:rFonts w:asciiTheme="minorHAnsi" w:eastAsiaTheme="minorEastAsia" w:hAnsiTheme="minorHAnsi" w:cstheme="minorBidi"/>
              <w:noProof/>
              <w:sz w:val="22"/>
              <w:szCs w:val="22"/>
            </w:rPr>
          </w:pPr>
          <w:hyperlink w:anchor="_Toc176348355" w:history="1">
            <w:r w:rsidR="00F94F25" w:rsidRPr="006A6ACF">
              <w:rPr>
                <w:rStyle w:val="Hipercze"/>
                <w:noProof/>
              </w:rPr>
              <w:t>VII.</w:t>
            </w:r>
            <w:r w:rsidR="00F94F25">
              <w:rPr>
                <w:rFonts w:asciiTheme="minorHAnsi" w:eastAsiaTheme="minorEastAsia" w:hAnsiTheme="minorHAnsi" w:cstheme="minorBidi"/>
                <w:noProof/>
                <w:sz w:val="22"/>
                <w:szCs w:val="22"/>
              </w:rPr>
              <w:tab/>
            </w:r>
            <w:r w:rsidR="00F94F25" w:rsidRPr="006A6ACF">
              <w:rPr>
                <w:rStyle w:val="Hipercze"/>
                <w:noProof/>
              </w:rPr>
              <w:t>POSTANOWIENIA KOŃCOWE</w:t>
            </w:r>
            <w:r w:rsidR="00F94F25">
              <w:rPr>
                <w:noProof/>
                <w:webHidden/>
              </w:rPr>
              <w:tab/>
            </w:r>
            <w:r w:rsidR="00F94F25">
              <w:rPr>
                <w:noProof/>
                <w:webHidden/>
              </w:rPr>
              <w:fldChar w:fldCharType="begin"/>
            </w:r>
            <w:r w:rsidR="00F94F25">
              <w:rPr>
                <w:noProof/>
                <w:webHidden/>
              </w:rPr>
              <w:instrText xml:space="preserve"> PAGEREF _Toc176348355 \h </w:instrText>
            </w:r>
            <w:r w:rsidR="00F94F25">
              <w:rPr>
                <w:noProof/>
                <w:webHidden/>
              </w:rPr>
            </w:r>
            <w:r w:rsidR="00F94F25">
              <w:rPr>
                <w:noProof/>
                <w:webHidden/>
              </w:rPr>
              <w:fldChar w:fldCharType="separate"/>
            </w:r>
            <w:r w:rsidR="00F94F25">
              <w:rPr>
                <w:noProof/>
                <w:webHidden/>
              </w:rPr>
              <w:t>27</w:t>
            </w:r>
            <w:r w:rsidR="00F94F25">
              <w:rPr>
                <w:noProof/>
                <w:webHidden/>
              </w:rPr>
              <w:fldChar w:fldCharType="end"/>
            </w:r>
          </w:hyperlink>
        </w:p>
        <w:p w14:paraId="0BC70141" w14:textId="03735F2E" w:rsidR="00F94F25" w:rsidRDefault="00000000">
          <w:pPr>
            <w:pStyle w:val="Spistreci1"/>
            <w:tabs>
              <w:tab w:val="right" w:leader="dot" w:pos="9061"/>
            </w:tabs>
            <w:rPr>
              <w:rFonts w:asciiTheme="minorHAnsi" w:eastAsiaTheme="minorEastAsia" w:hAnsiTheme="minorHAnsi" w:cstheme="minorBidi"/>
              <w:noProof/>
              <w:sz w:val="22"/>
              <w:szCs w:val="22"/>
            </w:rPr>
          </w:pPr>
          <w:hyperlink w:anchor="_Toc176348356" w:history="1">
            <w:r w:rsidR="00F94F25" w:rsidRPr="006A6ACF">
              <w:rPr>
                <w:rStyle w:val="Hipercze"/>
                <w:noProof/>
              </w:rPr>
              <w:t>CZĘŚĆ TRZECIA - PROCEDURA USTALANIA I ZMIANY NIEBUDZĄCYCH WĄTPLIWOŚCI INTERPRETACYJNYCH KRYTERIÓW WYBORU GRANTOBIORCÓW</w:t>
            </w:r>
            <w:r w:rsidR="00F94F25">
              <w:rPr>
                <w:noProof/>
                <w:webHidden/>
              </w:rPr>
              <w:tab/>
            </w:r>
            <w:r w:rsidR="00F94F25">
              <w:rPr>
                <w:noProof/>
                <w:webHidden/>
              </w:rPr>
              <w:fldChar w:fldCharType="begin"/>
            </w:r>
            <w:r w:rsidR="00F94F25">
              <w:rPr>
                <w:noProof/>
                <w:webHidden/>
              </w:rPr>
              <w:instrText xml:space="preserve"> PAGEREF _Toc176348356 \h </w:instrText>
            </w:r>
            <w:r w:rsidR="00F94F25">
              <w:rPr>
                <w:noProof/>
                <w:webHidden/>
              </w:rPr>
            </w:r>
            <w:r w:rsidR="00F94F25">
              <w:rPr>
                <w:noProof/>
                <w:webHidden/>
              </w:rPr>
              <w:fldChar w:fldCharType="separate"/>
            </w:r>
            <w:r w:rsidR="00F94F25">
              <w:rPr>
                <w:noProof/>
                <w:webHidden/>
              </w:rPr>
              <w:t>28</w:t>
            </w:r>
            <w:r w:rsidR="00F94F25">
              <w:rPr>
                <w:noProof/>
                <w:webHidden/>
              </w:rPr>
              <w:fldChar w:fldCharType="end"/>
            </w:r>
          </w:hyperlink>
        </w:p>
        <w:p w14:paraId="6C87DF52" w14:textId="49D3C8D1" w:rsidR="00F94F25" w:rsidRDefault="00000000">
          <w:pPr>
            <w:pStyle w:val="Spistreci2"/>
            <w:tabs>
              <w:tab w:val="left" w:pos="660"/>
              <w:tab w:val="right" w:leader="dot" w:pos="9061"/>
            </w:tabs>
            <w:rPr>
              <w:rFonts w:asciiTheme="minorHAnsi" w:eastAsiaTheme="minorEastAsia" w:hAnsiTheme="minorHAnsi" w:cstheme="minorBidi"/>
              <w:noProof/>
              <w:sz w:val="22"/>
              <w:szCs w:val="22"/>
            </w:rPr>
          </w:pPr>
          <w:hyperlink w:anchor="_Toc176348357" w:history="1">
            <w:r w:rsidR="00F94F25" w:rsidRPr="006A6ACF">
              <w:rPr>
                <w:rStyle w:val="Hipercze"/>
                <w:noProof/>
              </w:rPr>
              <w:t>I.</w:t>
            </w:r>
            <w:r w:rsidR="00F94F25">
              <w:rPr>
                <w:rFonts w:asciiTheme="minorHAnsi" w:eastAsiaTheme="minorEastAsia" w:hAnsiTheme="minorHAnsi" w:cstheme="minorBidi"/>
                <w:noProof/>
                <w:sz w:val="22"/>
                <w:szCs w:val="22"/>
              </w:rPr>
              <w:tab/>
            </w:r>
            <w:r w:rsidR="00F94F25" w:rsidRPr="006A6ACF">
              <w:rPr>
                <w:rStyle w:val="Hipercze"/>
                <w:noProof/>
              </w:rPr>
              <w:t>WYKAZ ZAŁĄCZNIKÓW</w:t>
            </w:r>
            <w:r w:rsidR="00F94F25">
              <w:rPr>
                <w:noProof/>
                <w:webHidden/>
              </w:rPr>
              <w:tab/>
            </w:r>
            <w:r w:rsidR="00F94F25">
              <w:rPr>
                <w:noProof/>
                <w:webHidden/>
              </w:rPr>
              <w:fldChar w:fldCharType="begin"/>
            </w:r>
            <w:r w:rsidR="00F94F25">
              <w:rPr>
                <w:noProof/>
                <w:webHidden/>
              </w:rPr>
              <w:instrText xml:space="preserve"> PAGEREF _Toc176348357 \h </w:instrText>
            </w:r>
            <w:r w:rsidR="00F94F25">
              <w:rPr>
                <w:noProof/>
                <w:webHidden/>
              </w:rPr>
            </w:r>
            <w:r w:rsidR="00F94F25">
              <w:rPr>
                <w:noProof/>
                <w:webHidden/>
              </w:rPr>
              <w:fldChar w:fldCharType="separate"/>
            </w:r>
            <w:r w:rsidR="00F94F25">
              <w:rPr>
                <w:noProof/>
                <w:webHidden/>
              </w:rPr>
              <w:t>29</w:t>
            </w:r>
            <w:r w:rsidR="00F94F25">
              <w:rPr>
                <w:noProof/>
                <w:webHidden/>
              </w:rPr>
              <w:fldChar w:fldCharType="end"/>
            </w:r>
          </w:hyperlink>
        </w:p>
        <w:p w14:paraId="7E3EF503" w14:textId="1A35B5BF" w:rsidR="00D80D3F" w:rsidRDefault="00660D18" w:rsidP="007D175A">
          <w:pPr>
            <w:pStyle w:val="Cz"/>
          </w:pPr>
          <w:r>
            <w:fldChar w:fldCharType="end"/>
          </w:r>
        </w:p>
      </w:sdtContent>
    </w:sdt>
    <w:p w14:paraId="504A6D19" w14:textId="77777777" w:rsidR="00D80D3F" w:rsidRDefault="00D80D3F">
      <w:pPr>
        <w:keepNext/>
        <w:keepLines/>
        <w:pBdr>
          <w:top w:val="nil"/>
          <w:left w:val="nil"/>
          <w:bottom w:val="nil"/>
          <w:right w:val="nil"/>
          <w:between w:val="nil"/>
        </w:pBdr>
        <w:spacing w:line="276" w:lineRule="auto"/>
        <w:rPr>
          <w:rFonts w:ascii="Calibri" w:eastAsia="Calibri" w:hAnsi="Calibri" w:cs="Calibri"/>
          <w:b/>
          <w:sz w:val="16"/>
          <w:szCs w:val="16"/>
        </w:rPr>
      </w:pPr>
    </w:p>
    <w:p w14:paraId="52483F68" w14:textId="77777777" w:rsidR="00D80D3F" w:rsidRDefault="00D80D3F">
      <w:pPr>
        <w:rPr>
          <w:rFonts w:ascii="Calibri" w:eastAsia="Calibri" w:hAnsi="Calibri" w:cs="Calibri"/>
        </w:rPr>
      </w:pPr>
    </w:p>
    <w:p w14:paraId="38B56521" w14:textId="77777777" w:rsidR="00D80D3F" w:rsidRDefault="00D80D3F">
      <w:pPr>
        <w:rPr>
          <w:rFonts w:ascii="Calibri" w:eastAsia="Calibri" w:hAnsi="Calibri" w:cs="Calibri"/>
        </w:rPr>
      </w:pPr>
    </w:p>
    <w:p w14:paraId="21F56F7E" w14:textId="77777777" w:rsidR="00D80D3F" w:rsidRDefault="00B016DE">
      <w:pPr>
        <w:rPr>
          <w:rFonts w:ascii="Calibri" w:eastAsia="Calibri" w:hAnsi="Calibri" w:cs="Calibri"/>
        </w:rPr>
      </w:pPr>
      <w:r>
        <w:br w:type="page"/>
      </w:r>
    </w:p>
    <w:p w14:paraId="5FC2F9B5" w14:textId="77777777" w:rsidR="00D80D3F" w:rsidRDefault="00D80D3F">
      <w:pPr>
        <w:rPr>
          <w:rFonts w:ascii="Calibri" w:eastAsia="Calibri" w:hAnsi="Calibri" w:cs="Calibri"/>
        </w:rPr>
      </w:pPr>
    </w:p>
    <w:p w14:paraId="55F272CA" w14:textId="77777777" w:rsidR="00D80D3F" w:rsidRPr="00660D18" w:rsidRDefault="00B016DE" w:rsidP="00660D18">
      <w:pPr>
        <w:pStyle w:val="Cz"/>
      </w:pPr>
      <w:bookmarkStart w:id="1" w:name="_Toc176348334"/>
      <w:r w:rsidRPr="00660D18">
        <w:t>CZĘŚĆ PIERWSZA - INFORMACJE WSTĘPNE</w:t>
      </w:r>
      <w:bookmarkEnd w:id="1"/>
    </w:p>
    <w:p w14:paraId="512A87A6" w14:textId="77777777" w:rsidR="00D80D3F" w:rsidRPr="00660D18" w:rsidRDefault="00B016DE" w:rsidP="00660D18">
      <w:pPr>
        <w:pStyle w:val="Rzymskanumeracja"/>
      </w:pPr>
      <w:bookmarkStart w:id="2" w:name="_Toc176348335"/>
      <w:r w:rsidRPr="00660D18">
        <w:t>ZAKRES PROCEDURY</w:t>
      </w:r>
      <w:bookmarkEnd w:id="2"/>
    </w:p>
    <w:p w14:paraId="67A2C418" w14:textId="77777777" w:rsidR="00D80D3F" w:rsidRDefault="00B016DE">
      <w:pPr>
        <w:numPr>
          <w:ilvl w:val="0"/>
          <w:numId w:val="2"/>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 xml:space="preserve">Procedura wyboru i oceny grantobiorców w ramach EFS+ (zwana dalej Procedurą), obejmuje tryb, zasady, warunki przeprowadzania konkursów, oceny i wyboru grantobiorców, podpisywania umów, przekazywania grantów, monitoringu i kontroli grantobiorców, a także rozliczania i wypłaty grantów finansowanych z Europejskiego Funduszu Społecznego Plus w ramach Funduszy Europejskich dla Śląskiego 2021-2027. </w:t>
      </w:r>
    </w:p>
    <w:p w14:paraId="6A49AFEC" w14:textId="77777777" w:rsidR="00D80D3F" w:rsidRDefault="00B016DE">
      <w:pPr>
        <w:numPr>
          <w:ilvl w:val="0"/>
          <w:numId w:val="2"/>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Procedura obowiązuje we wszystkich lokalnych grupach działania realizujących instrument Rozwoju Lokalnego Kierowanego przez Społeczność (RLKS) w województwie śląskim.</w:t>
      </w:r>
    </w:p>
    <w:p w14:paraId="27EEDD75" w14:textId="77777777" w:rsidR="00D80D3F" w:rsidRDefault="00B016DE">
      <w:pPr>
        <w:numPr>
          <w:ilvl w:val="0"/>
          <w:numId w:val="2"/>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Środki finansowe na konkursy wskazane są w Strategii Rozwoju Lokalnego Kierowanego przez Społeczność na lata 2023-2029 (LSR) właściwej lokalnej grupy działania, w co najmniej w jednym z 3 poniższych celów:</w:t>
      </w:r>
    </w:p>
    <w:p w14:paraId="11B29A7D" w14:textId="77777777" w:rsidR="00D80D3F" w:rsidRDefault="00B016DE">
      <w:pPr>
        <w:numPr>
          <w:ilvl w:val="0"/>
          <w:numId w:val="38"/>
        </w:numPr>
        <w:pBdr>
          <w:top w:val="nil"/>
          <w:left w:val="nil"/>
          <w:bottom w:val="nil"/>
          <w:right w:val="nil"/>
          <w:between w:val="nil"/>
        </w:pBdr>
        <w:ind w:left="851"/>
        <w:rPr>
          <w:rFonts w:ascii="Calibri" w:eastAsia="Calibri" w:hAnsi="Calibri" w:cs="Calibri"/>
          <w:sz w:val="22"/>
          <w:szCs w:val="22"/>
        </w:rPr>
      </w:pPr>
      <w:r>
        <w:rPr>
          <w:rFonts w:ascii="Calibri" w:eastAsia="Calibri" w:hAnsi="Calibri" w:cs="Calibri"/>
          <w:sz w:val="22"/>
          <w:szCs w:val="22"/>
        </w:rPr>
        <w:t>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w:t>
      </w:r>
    </w:p>
    <w:p w14:paraId="0BDD5DBE" w14:textId="77777777" w:rsidR="00D80D3F" w:rsidRDefault="00B016DE">
      <w:pPr>
        <w:numPr>
          <w:ilvl w:val="0"/>
          <w:numId w:val="38"/>
        </w:numPr>
        <w:spacing w:line="276" w:lineRule="auto"/>
        <w:ind w:left="851"/>
        <w:rPr>
          <w:rFonts w:ascii="Calibri" w:eastAsia="Calibri" w:hAnsi="Calibri" w:cs="Calibri"/>
          <w:sz w:val="22"/>
          <w:szCs w:val="22"/>
        </w:rPr>
      </w:pPr>
      <w:r>
        <w:rPr>
          <w:rFonts w:ascii="Calibri" w:eastAsia="Calibri" w:hAnsi="Calibri" w:cs="Calibri"/>
          <w:sz w:val="22"/>
          <w:szCs w:val="22"/>
        </w:rPr>
        <w:t>Wspieranie uczenia się przez całe życie, w szczególności elastycznych możliwości podnoszenia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661FB91" w14:textId="77777777" w:rsidR="00D80D3F" w:rsidRDefault="00B016DE">
      <w:pPr>
        <w:numPr>
          <w:ilvl w:val="0"/>
          <w:numId w:val="38"/>
        </w:numPr>
        <w:spacing w:line="276" w:lineRule="auto"/>
        <w:ind w:left="851"/>
        <w:rPr>
          <w:rFonts w:ascii="Calibri" w:eastAsia="Calibri" w:hAnsi="Calibri" w:cs="Calibri"/>
          <w:sz w:val="22"/>
          <w:szCs w:val="22"/>
        </w:rPr>
      </w:pPr>
      <w:r>
        <w:rPr>
          <w:rFonts w:ascii="Calibri" w:eastAsia="Calibri" w:hAnsi="Calibri" w:cs="Calibri"/>
          <w:sz w:val="22"/>
          <w:szCs w:val="22"/>
        </w:rPr>
        <w:t>Wspieranie integracji społecznej osób zagrożonych ubóstwem lub wykluczeniem społecznym, w tym osób najbardziej potrzebujących i dzieci.</w:t>
      </w:r>
    </w:p>
    <w:p w14:paraId="37FCD6B2" w14:textId="77777777" w:rsidR="00D80D3F" w:rsidRDefault="00B016DE">
      <w:pPr>
        <w:numPr>
          <w:ilvl w:val="0"/>
          <w:numId w:val="2"/>
        </w:numPr>
        <w:pBdr>
          <w:top w:val="nil"/>
          <w:left w:val="nil"/>
          <w:bottom w:val="nil"/>
          <w:right w:val="nil"/>
          <w:between w:val="nil"/>
        </w:pBdr>
        <w:ind w:left="426"/>
        <w:rPr>
          <w:rFonts w:ascii="Calibri" w:eastAsia="Calibri" w:hAnsi="Calibri" w:cs="Calibri"/>
          <w:sz w:val="22"/>
          <w:szCs w:val="22"/>
        </w:rPr>
      </w:pPr>
      <w:bookmarkStart w:id="3" w:name="_3znysh7" w:colFirst="0" w:colLast="0"/>
      <w:bookmarkEnd w:id="3"/>
      <w:r>
        <w:rPr>
          <w:rFonts w:ascii="Calibri" w:eastAsia="Calibri" w:hAnsi="Calibri" w:cs="Calibri"/>
          <w:sz w:val="22"/>
          <w:szCs w:val="22"/>
        </w:rPr>
        <w:t>Procedura jest przejrzysta, niedyskryminująca, jawna i powszechnie dostępna dla wnioskodawców/grantobiorców w formie elektronicznej na stronie internetowej LGD oraz w formie papierowej w siedzibie LGD.</w:t>
      </w:r>
    </w:p>
    <w:p w14:paraId="79C54F84" w14:textId="77777777" w:rsidR="00D80D3F" w:rsidRDefault="00B016DE">
      <w:pPr>
        <w:numPr>
          <w:ilvl w:val="0"/>
          <w:numId w:val="2"/>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 xml:space="preserve">Cała dokumentacja wytworzona w ramach realizacji Procedury przechowywana jest w danej LGD. </w:t>
      </w:r>
    </w:p>
    <w:p w14:paraId="21886787" w14:textId="77777777" w:rsidR="00D80D3F" w:rsidRDefault="00B016DE">
      <w:pPr>
        <w:rPr>
          <w:rFonts w:ascii="Calibri" w:eastAsia="Calibri" w:hAnsi="Calibri" w:cs="Calibri"/>
          <w:b/>
        </w:rPr>
      </w:pPr>
      <w:r>
        <w:br w:type="page"/>
      </w:r>
    </w:p>
    <w:p w14:paraId="08F8612A" w14:textId="77777777" w:rsidR="00D80D3F" w:rsidRDefault="00D80D3F">
      <w:pPr>
        <w:keepNext/>
        <w:keepLines/>
        <w:widowControl w:val="0"/>
        <w:pBdr>
          <w:top w:val="nil"/>
          <w:left w:val="nil"/>
          <w:bottom w:val="nil"/>
          <w:right w:val="nil"/>
          <w:between w:val="nil"/>
        </w:pBdr>
        <w:spacing w:before="120" w:after="120" w:line="276" w:lineRule="auto"/>
        <w:rPr>
          <w:rFonts w:ascii="Calibri" w:eastAsia="Calibri" w:hAnsi="Calibri" w:cs="Calibri"/>
          <w:b/>
        </w:rPr>
      </w:pPr>
    </w:p>
    <w:p w14:paraId="3BB447CC" w14:textId="77777777" w:rsidR="00D80D3F" w:rsidRDefault="00B016DE" w:rsidP="00660D18">
      <w:pPr>
        <w:pStyle w:val="Rzymskanumeracja"/>
      </w:pPr>
      <w:bookmarkStart w:id="4" w:name="_Toc176348336"/>
      <w:r>
        <w:t>AKTY PRAWNE</w:t>
      </w:r>
      <w:bookmarkEnd w:id="4"/>
    </w:p>
    <w:p w14:paraId="0E333827"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highlight w:val="white"/>
        </w:rPr>
      </w:pPr>
      <w:r>
        <w:rPr>
          <w:rFonts w:ascii="Calibri" w:eastAsia="Calibri" w:hAnsi="Calibri" w:cs="Calibri"/>
          <w:b/>
          <w:sz w:val="22"/>
          <w:szCs w:val="22"/>
          <w:highlight w:val="white"/>
        </w:rPr>
        <w:t xml:space="preserve">Rozporządzenie </w:t>
      </w:r>
      <w:r>
        <w:rPr>
          <w:rFonts w:ascii="Calibri" w:eastAsia="Calibri" w:hAnsi="Calibri" w:cs="Calibri"/>
          <w:b/>
          <w:sz w:val="22"/>
          <w:szCs w:val="22"/>
        </w:rPr>
        <w:t>2021/1060</w:t>
      </w:r>
      <w:r>
        <w:rPr>
          <w:rFonts w:ascii="Calibri" w:eastAsia="Calibri" w:hAnsi="Calibri" w:cs="Calibri"/>
          <w:sz w:val="22"/>
          <w:szCs w:val="22"/>
          <w:highlight w:val="white"/>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Instrumentu Wsparcia Finansowego na rzecz Zarządzania Granicami i Polityki Wizowej (Dz. Urz. UE L 231 z 30.06.2021, str. 159, z późn. zm);</w:t>
      </w:r>
    </w:p>
    <w:p w14:paraId="5DFDD7E1"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Rozporządzenie 2021/1057</w:t>
      </w:r>
      <w:r>
        <w:rPr>
          <w:rFonts w:ascii="Calibri" w:eastAsia="Calibri" w:hAnsi="Calibri" w:cs="Calibri"/>
          <w:sz w:val="22"/>
          <w:szCs w:val="22"/>
        </w:rPr>
        <w:t xml:space="preserve"> – rozporządzenie Parlamentu Europejskiego i Rady (UE) 2021/1057 z dnia 24 czerwca 2021 r. ustanawiającego Europejski Fundusz Społeczny Plus (EFS+) oraz uchylającego rozporządzenie (UE) nr 1296/2013 (Dz. Urz. UE L. 231/21 z 30.06.2021); </w:t>
      </w:r>
    </w:p>
    <w:p w14:paraId="6E4FB6EA"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Rozporządzenie 2018/1046</w:t>
      </w:r>
      <w:r>
        <w:rPr>
          <w:rFonts w:ascii="Calibri" w:eastAsia="Calibri" w:hAnsi="Calibri" w:cs="Calibri"/>
          <w:sz w:val="22"/>
          <w:szCs w:val="22"/>
        </w:rPr>
        <w:t xml:space="preserve"> - rozporządzenie Parlamentu Europejskiego i Rady (UE) 2018/1046 z dnia 18 lipca 2018 r. w sprawie zasad finansowych mających zastosowanie do budżetu ogólnego Unii, zmieniające rozporządzenia (UE) nr 1296/2013, (UE) nr 1301/2013, (UE) nr 1303/2013, (UE) nr 1304/2013, (UE) nr 1309/2013, (UE) nr 1316/2013, (UE) nr 223/2014 i (UE) nr 283/2014 oraz decyzję nr 541/2014/UE, a także uchylające rozporządzenie (UE) nr 966/2012;</w:t>
      </w:r>
    </w:p>
    <w:p w14:paraId="03292998"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Rozporządzenie 2023/2831</w:t>
      </w:r>
      <w:r>
        <w:rPr>
          <w:rFonts w:ascii="Calibri" w:eastAsia="Calibri" w:hAnsi="Calibri" w:cs="Calibri"/>
          <w:sz w:val="22"/>
          <w:szCs w:val="22"/>
        </w:rPr>
        <w:t>- rozporządzenie Komisji (UE) 2023/2831z dnia 13 grudnia 2023 r. w sprawie stosowania art. 107 i 108 Traktatu o funkcjonowaniu Unii Europejskiej do pomocy de minimis;</w:t>
      </w:r>
    </w:p>
    <w:p w14:paraId="5D2D65FD"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Rozporządzenie pomocy de minimis</w:t>
      </w:r>
      <w:r>
        <w:rPr>
          <w:rFonts w:ascii="Calibri" w:eastAsia="Calibri" w:hAnsi="Calibri" w:cs="Calibri"/>
          <w:sz w:val="22"/>
          <w:szCs w:val="22"/>
        </w:rPr>
        <w:t xml:space="preserve"> - rozporządzenie Ministra Funduszy i Polityki Regionalnej z dnia 20 grudnia 2022 r. w sprawie udzielania pomocy de minimis oraz pomocy publicznej w ramach programów finansowanych z Europejskiego Funduszu Społecznego Plus (EFS+) na lata 2021-2027;</w:t>
      </w:r>
    </w:p>
    <w:p w14:paraId="31AE767A"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 xml:space="preserve">Ustawa wdrożeniowa – </w:t>
      </w:r>
      <w:r>
        <w:rPr>
          <w:rFonts w:ascii="Calibri" w:eastAsia="Calibri" w:hAnsi="Calibri" w:cs="Calibri"/>
          <w:sz w:val="22"/>
          <w:szCs w:val="22"/>
        </w:rPr>
        <w:t>ustawa o zasadach realizacji zadań finansowanych ze środków europejskich w perspektywie finansowej 2021-2027 z dnia 28 kwietnia 2022 r. (t.j. Dz. U. z 2022 r., poz. 107</w:t>
      </w:r>
      <w:r>
        <w:rPr>
          <w:rFonts w:ascii="Calibri" w:eastAsia="Calibri" w:hAnsi="Calibri" w:cs="Calibri"/>
          <w:sz w:val="22"/>
          <w:szCs w:val="22"/>
          <w:highlight w:val="white"/>
        </w:rPr>
        <w:t>9 z późn. zm.);</w:t>
      </w:r>
    </w:p>
    <w:p w14:paraId="0D03EF74"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Ustawa RLKS</w:t>
      </w:r>
      <w:r>
        <w:rPr>
          <w:rFonts w:ascii="Calibri" w:eastAsia="Calibri" w:hAnsi="Calibri" w:cs="Calibri"/>
          <w:sz w:val="22"/>
          <w:szCs w:val="22"/>
        </w:rPr>
        <w:t xml:space="preserve"> – ustawa z dnia 20 lutego 2015 r. o rozwoju lokalnym z udziałem lokalnej społeczności; (t.j. Dz. U. z 2023 r. poz. 1554) z późn. zm.;</w:t>
      </w:r>
    </w:p>
    <w:p w14:paraId="6B05F367"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Rozporządzenie RODO</w:t>
      </w:r>
      <w:r>
        <w:rPr>
          <w:rFonts w:ascii="Calibri" w:eastAsia="Calibri" w:hAnsi="Calibri" w:cs="Calibri"/>
          <w:sz w:val="22"/>
          <w:szCs w:val="22"/>
        </w:rPr>
        <w:t xml:space="preserve"> -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 z 4 maja 2016 r. wraz ze sprostowaniem z dnia 19.04.2018 r.;</w:t>
      </w:r>
    </w:p>
    <w:p w14:paraId="5E57B472"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Wytyczne do wyboru</w:t>
      </w:r>
      <w:r>
        <w:rPr>
          <w:rFonts w:ascii="Calibri" w:eastAsia="Calibri" w:hAnsi="Calibri" w:cs="Calibri"/>
          <w:sz w:val="22"/>
          <w:szCs w:val="22"/>
        </w:rPr>
        <w:t xml:space="preserve"> - wytyczne w zakresie niektórych zasad dokonywania wyboru operacji lub grantobiorców przez lokalne grupy działania;</w:t>
      </w:r>
    </w:p>
    <w:p w14:paraId="65B26755"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Wytyczne dotyczące kwalifikowalności wydatków na lata 2021-2027</w:t>
      </w:r>
      <w:r>
        <w:rPr>
          <w:rFonts w:ascii="Calibri" w:eastAsia="Calibri" w:hAnsi="Calibri" w:cs="Calibri"/>
          <w:sz w:val="22"/>
          <w:szCs w:val="22"/>
        </w:rPr>
        <w:t xml:space="preserve"> (wydawane przez ministra właściwego ds. rozwoju regionalnego na podstawie art. 5 ust. 1 ustawy wdrożeniowej) zatwierdzone 18 listopada 2022 r., obowiązujące od 25 listopada 2022 r.;</w:t>
      </w:r>
    </w:p>
    <w:p w14:paraId="083313A1"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sz w:val="22"/>
          <w:szCs w:val="22"/>
        </w:rPr>
        <w:t>Zasady realizacji instrumentów terytorialnych w Polsce w perspektywie finansowej UE na lata 2021-2027;</w:t>
      </w:r>
    </w:p>
    <w:p w14:paraId="2A84C29C" w14:textId="77777777" w:rsidR="00D80D3F" w:rsidRDefault="00B016DE">
      <w:pPr>
        <w:numPr>
          <w:ilvl w:val="0"/>
          <w:numId w:val="1"/>
        </w:numPr>
        <w:pBdr>
          <w:top w:val="nil"/>
          <w:left w:val="nil"/>
          <w:bottom w:val="nil"/>
          <w:right w:val="nil"/>
          <w:between w:val="nil"/>
        </w:pBdr>
        <w:ind w:left="426"/>
        <w:rPr>
          <w:rFonts w:ascii="Calibri" w:eastAsia="Calibri" w:hAnsi="Calibri" w:cs="Calibri"/>
          <w:sz w:val="22"/>
          <w:szCs w:val="22"/>
        </w:rPr>
      </w:pPr>
      <w:r>
        <w:rPr>
          <w:rFonts w:ascii="Calibri" w:eastAsia="Calibri" w:hAnsi="Calibri" w:cs="Calibri"/>
          <w:b/>
          <w:sz w:val="22"/>
          <w:szCs w:val="22"/>
        </w:rPr>
        <w:t>Regulamin Rady</w:t>
      </w:r>
      <w:r>
        <w:rPr>
          <w:rFonts w:ascii="Calibri" w:eastAsia="Calibri" w:hAnsi="Calibri" w:cs="Calibri"/>
          <w:sz w:val="22"/>
          <w:szCs w:val="22"/>
        </w:rPr>
        <w:t xml:space="preserve"> - Regulamin Organu Decyzyjnego LGD (Rady LGD).</w:t>
      </w:r>
    </w:p>
    <w:p w14:paraId="422A9A36" w14:textId="77777777" w:rsidR="00D80D3F" w:rsidRDefault="00B016DE">
      <w:pPr>
        <w:rPr>
          <w:rFonts w:ascii="Calibri" w:eastAsia="Calibri" w:hAnsi="Calibri" w:cs="Calibri"/>
          <w:sz w:val="22"/>
          <w:szCs w:val="22"/>
        </w:rPr>
      </w:pPr>
      <w:r>
        <w:br w:type="page"/>
      </w:r>
    </w:p>
    <w:p w14:paraId="776AE4A7" w14:textId="77777777" w:rsidR="00D80D3F" w:rsidRDefault="00D80D3F">
      <w:pPr>
        <w:rPr>
          <w:rFonts w:ascii="Calibri" w:eastAsia="Calibri" w:hAnsi="Calibri" w:cs="Calibri"/>
          <w:sz w:val="22"/>
          <w:szCs w:val="22"/>
        </w:rPr>
      </w:pPr>
    </w:p>
    <w:p w14:paraId="5AD2CF1B" w14:textId="77777777" w:rsidR="00D80D3F" w:rsidRDefault="00B016DE" w:rsidP="00660D18">
      <w:pPr>
        <w:pStyle w:val="Rzymskanumeracja"/>
      </w:pPr>
      <w:bookmarkStart w:id="5" w:name="_Toc176348337"/>
      <w:r>
        <w:t>OKREŚLENIA I SKRÓTY UŻYTE W PROCEDURZE</w:t>
      </w:r>
      <w:bookmarkEnd w:id="5"/>
      <w:r>
        <w:t xml:space="preserve"> </w:t>
      </w:r>
    </w:p>
    <w:p w14:paraId="64602323" w14:textId="42C5D013"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Biuro LGD </w:t>
      </w:r>
      <w:r>
        <w:rPr>
          <w:rFonts w:ascii="Calibri" w:eastAsia="Calibri" w:hAnsi="Calibri" w:cs="Calibri"/>
          <w:sz w:val="22"/>
          <w:szCs w:val="22"/>
        </w:rPr>
        <w:t>– biuro LGD stanowią pracownicy zatrudnieni w Stowarzyszeniu (</w:t>
      </w:r>
      <w:bookmarkStart w:id="6" w:name="_Hlk176517143"/>
      <w:r w:rsidR="0022044B">
        <w:rPr>
          <w:rFonts w:ascii="Calibri" w:eastAsia="Calibri" w:hAnsi="Calibri" w:cs="Calibri"/>
          <w:sz w:val="22"/>
          <w:szCs w:val="22"/>
        </w:rPr>
        <w:t>Lokalna Grupa Działania „Brynica to nie granica”</w:t>
      </w:r>
      <w:bookmarkEnd w:id="6"/>
      <w:r>
        <w:rPr>
          <w:rFonts w:ascii="Calibri" w:eastAsia="Calibri" w:hAnsi="Calibri" w:cs="Calibri"/>
          <w:sz w:val="22"/>
          <w:szCs w:val="22"/>
        </w:rPr>
        <w:t xml:space="preserve">) </w:t>
      </w:r>
    </w:p>
    <w:p w14:paraId="5730D7DF"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bookmarkStart w:id="7" w:name="_3dy6vkm" w:colFirst="0" w:colLast="0"/>
      <w:bookmarkEnd w:id="7"/>
      <w:r>
        <w:rPr>
          <w:rFonts w:ascii="Calibri" w:eastAsia="Calibri" w:hAnsi="Calibri" w:cs="Calibri"/>
          <w:b/>
          <w:sz w:val="22"/>
          <w:szCs w:val="22"/>
        </w:rPr>
        <w:t>Cross-financing</w:t>
      </w:r>
      <w:r>
        <w:rPr>
          <w:rFonts w:ascii="Calibri" w:eastAsia="Calibri" w:hAnsi="Calibri" w:cs="Calibri"/>
          <w:sz w:val="22"/>
          <w:szCs w:val="22"/>
        </w:rPr>
        <w:t xml:space="preserve"> – zasada, o której mowa w art. 25 ust. 2 rozporządzenia ogólnego, polegająca na możliwości finansowania działań w sposób komplementarny ze środków EFRR i EFS+ w przypadku, gdy dane działanie z jednego funduszu objęte jest zakresem pomocy drugiego funduszu;</w:t>
      </w:r>
    </w:p>
    <w:p w14:paraId="07D65DE8"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EFS +</w:t>
      </w:r>
      <w:r>
        <w:rPr>
          <w:rFonts w:ascii="Calibri" w:eastAsia="Calibri" w:hAnsi="Calibri" w:cs="Calibri"/>
          <w:sz w:val="22"/>
          <w:szCs w:val="22"/>
        </w:rPr>
        <w:t xml:space="preserve"> – Europejski Fundusz Społeczny Plus;</w:t>
      </w:r>
    </w:p>
    <w:p w14:paraId="45DD433B"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FE SL 2021-2027 </w:t>
      </w:r>
      <w:r>
        <w:rPr>
          <w:rFonts w:ascii="Calibri" w:eastAsia="Calibri" w:hAnsi="Calibri" w:cs="Calibri"/>
          <w:sz w:val="22"/>
          <w:szCs w:val="22"/>
        </w:rPr>
        <w:t>– Program – program Fundusze Europejskie dla Śląskiego 2021-2027;</w:t>
      </w:r>
    </w:p>
    <w:p w14:paraId="5468FFE1"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Grant</w:t>
      </w:r>
      <w:r>
        <w:rPr>
          <w:rFonts w:ascii="Calibri" w:eastAsia="Calibri" w:hAnsi="Calibri" w:cs="Calibri"/>
          <w:sz w:val="22"/>
          <w:szCs w:val="22"/>
        </w:rPr>
        <w:t xml:space="preserve"> – środki finansowe powierzone grantobiorcy przez LGD na podstawie umowy o powierzenie grantu, na realizację zadania służącego osiągnięciu celu  projektu grantowego;</w:t>
      </w:r>
    </w:p>
    <w:p w14:paraId="5B2D4596"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Grantobiorca</w:t>
      </w:r>
      <w:r>
        <w:rPr>
          <w:rFonts w:ascii="Calibri" w:eastAsia="Calibri" w:hAnsi="Calibri" w:cs="Calibri"/>
          <w:sz w:val="22"/>
          <w:szCs w:val="22"/>
        </w:rPr>
        <w:t xml:space="preserve"> – wnioskodawca, któremu LGD powierzyła grant na podstawie umowy o powierzenie grantu;</w:t>
      </w:r>
    </w:p>
    <w:p w14:paraId="72D36614"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Harmonogram</w:t>
      </w:r>
      <w:r>
        <w:rPr>
          <w:rFonts w:ascii="Calibri" w:eastAsia="Calibri" w:hAnsi="Calibri" w:cs="Calibri"/>
          <w:sz w:val="22"/>
          <w:szCs w:val="22"/>
        </w:rPr>
        <w:t xml:space="preserve"> - harmonogram form wsparcia składany do LGD przez grantobiorcę, realizującego zadanie;</w:t>
      </w:r>
    </w:p>
    <w:p w14:paraId="32FFFE42"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bookmarkStart w:id="8" w:name="_1t3h5sf" w:colFirst="0" w:colLast="0"/>
      <w:bookmarkEnd w:id="8"/>
      <w:r>
        <w:rPr>
          <w:rFonts w:ascii="Calibri" w:eastAsia="Calibri" w:hAnsi="Calibri" w:cs="Calibri"/>
          <w:b/>
          <w:sz w:val="22"/>
          <w:szCs w:val="22"/>
        </w:rPr>
        <w:t>ION</w:t>
      </w:r>
      <w:r>
        <w:rPr>
          <w:rFonts w:ascii="Calibri" w:eastAsia="Calibri" w:hAnsi="Calibri" w:cs="Calibri"/>
          <w:sz w:val="22"/>
          <w:szCs w:val="22"/>
        </w:rPr>
        <w:t xml:space="preserve"> – Instytucja Organizująca Nabór – (Zarząd Województwa Śląskiego) Departament Europejskiego Funduszu Społecznego/Wojewódzki Urząd Pracy w Katowicach;</w:t>
      </w:r>
    </w:p>
    <w:p w14:paraId="21CA0085"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Konkurs - </w:t>
      </w:r>
      <w:r>
        <w:rPr>
          <w:rFonts w:ascii="Calibri" w:eastAsia="Calibri" w:hAnsi="Calibri" w:cs="Calibri"/>
          <w:sz w:val="22"/>
          <w:szCs w:val="22"/>
        </w:rPr>
        <w:t>konkurs na wybór grantobiorców ogłaszany przez LGD;</w:t>
      </w:r>
    </w:p>
    <w:p w14:paraId="5D82C049" w14:textId="48F6CBE8"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LGD</w:t>
      </w:r>
      <w:r>
        <w:rPr>
          <w:rFonts w:ascii="Calibri" w:eastAsia="Calibri" w:hAnsi="Calibri" w:cs="Calibri"/>
          <w:sz w:val="22"/>
          <w:szCs w:val="22"/>
        </w:rPr>
        <w:t xml:space="preserve"> – Stowarzyszenie (</w:t>
      </w:r>
      <w:r w:rsidR="00364207">
        <w:rPr>
          <w:rFonts w:ascii="Calibri" w:eastAsia="Calibri" w:hAnsi="Calibri" w:cs="Calibri"/>
          <w:sz w:val="22"/>
          <w:szCs w:val="22"/>
        </w:rPr>
        <w:t>Lokalna Grupa Działania „Brynica to nie granica”</w:t>
      </w:r>
      <w:r>
        <w:rPr>
          <w:rFonts w:ascii="Calibri" w:eastAsia="Calibri" w:hAnsi="Calibri" w:cs="Calibri"/>
          <w:sz w:val="22"/>
          <w:szCs w:val="22"/>
        </w:rPr>
        <w:t xml:space="preserve">); </w:t>
      </w:r>
    </w:p>
    <w:p w14:paraId="7C17A5C7"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Lista rankingowa </w:t>
      </w:r>
      <w:r>
        <w:rPr>
          <w:rFonts w:ascii="Calibri" w:eastAsia="Calibri" w:hAnsi="Calibri" w:cs="Calibri"/>
          <w:sz w:val="22"/>
          <w:szCs w:val="22"/>
        </w:rPr>
        <w:t xml:space="preserve">- lista grantobiorców, którym udzielono grantów, zadań pozytywnie ocenionych, które nie mieszczą się w limicie lub które otrzymały ocenę negatywną; </w:t>
      </w:r>
    </w:p>
    <w:p w14:paraId="323FCDC3" w14:textId="178832D3" w:rsidR="00D80D3F" w:rsidRDefault="00B016DE">
      <w:pPr>
        <w:numPr>
          <w:ilvl w:val="0"/>
          <w:numId w:val="20"/>
        </w:numPr>
        <w:pBdr>
          <w:top w:val="nil"/>
          <w:left w:val="nil"/>
          <w:bottom w:val="nil"/>
          <w:right w:val="nil"/>
          <w:between w:val="nil"/>
        </w:pBdr>
        <w:rPr>
          <w:rFonts w:ascii="Calibri" w:eastAsia="Calibri" w:hAnsi="Calibri" w:cs="Calibri"/>
          <w:sz w:val="22"/>
          <w:szCs w:val="22"/>
        </w:rPr>
      </w:pPr>
      <w:bookmarkStart w:id="9" w:name="_4d34og8" w:colFirst="0" w:colLast="0"/>
      <w:bookmarkEnd w:id="9"/>
      <w:r>
        <w:rPr>
          <w:rFonts w:ascii="Calibri" w:eastAsia="Calibri" w:hAnsi="Calibri" w:cs="Calibri"/>
          <w:b/>
          <w:sz w:val="22"/>
          <w:szCs w:val="22"/>
        </w:rPr>
        <w:t>LSR</w:t>
      </w:r>
      <w:r>
        <w:rPr>
          <w:rFonts w:ascii="Calibri" w:eastAsia="Calibri" w:hAnsi="Calibri" w:cs="Calibri"/>
          <w:sz w:val="22"/>
          <w:szCs w:val="22"/>
        </w:rPr>
        <w:t xml:space="preserve"> – Strategia rozwoju lokalnego kierowanego przez społeczność na lata 2023</w:t>
      </w:r>
      <w:r w:rsidRPr="00677492">
        <w:rPr>
          <w:rFonts w:ascii="Calibri" w:eastAsia="Calibri" w:hAnsi="Calibri" w:cs="Calibri"/>
          <w:sz w:val="22"/>
          <w:szCs w:val="22"/>
        </w:rPr>
        <w:t>-202</w:t>
      </w:r>
      <w:r w:rsidR="00677492" w:rsidRPr="00677492">
        <w:rPr>
          <w:rFonts w:ascii="Calibri" w:eastAsia="Calibri" w:hAnsi="Calibri" w:cs="Calibri"/>
          <w:sz w:val="22"/>
          <w:szCs w:val="22"/>
        </w:rPr>
        <w:t>7</w:t>
      </w:r>
      <w:r w:rsidRPr="00677492">
        <w:rPr>
          <w:rFonts w:ascii="Calibri" w:eastAsia="Calibri" w:hAnsi="Calibri" w:cs="Calibri"/>
          <w:sz w:val="22"/>
          <w:szCs w:val="22"/>
        </w:rPr>
        <w:t xml:space="preserve"> </w:t>
      </w:r>
      <w:r w:rsidR="00364207" w:rsidRPr="00364207">
        <w:rPr>
          <w:rFonts w:ascii="Calibri" w:eastAsia="Calibri" w:hAnsi="Calibri" w:cs="Calibri"/>
          <w:sz w:val="22"/>
          <w:szCs w:val="22"/>
        </w:rPr>
        <w:t>Lokalna Grupa Działania „Brynica to nie granica”</w:t>
      </w:r>
      <w:r w:rsidRPr="00364207">
        <w:rPr>
          <w:rFonts w:ascii="Calibri" w:eastAsia="Calibri" w:hAnsi="Calibri" w:cs="Calibri"/>
          <w:sz w:val="22"/>
          <w:szCs w:val="22"/>
        </w:rPr>
        <w:t>;</w:t>
      </w:r>
      <w:r>
        <w:rPr>
          <w:rFonts w:ascii="Calibri" w:eastAsia="Calibri" w:hAnsi="Calibri" w:cs="Calibri"/>
          <w:sz w:val="22"/>
          <w:szCs w:val="22"/>
        </w:rPr>
        <w:t xml:space="preserve"> </w:t>
      </w:r>
    </w:p>
    <w:p w14:paraId="54C57F17"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bookmarkStart w:id="10" w:name="_2s8eyo1" w:colFirst="0" w:colLast="0"/>
      <w:bookmarkEnd w:id="10"/>
      <w:r>
        <w:rPr>
          <w:rFonts w:ascii="Calibri" w:eastAsia="Calibri" w:hAnsi="Calibri" w:cs="Calibri"/>
          <w:b/>
          <w:sz w:val="22"/>
          <w:szCs w:val="22"/>
        </w:rPr>
        <w:t>Obszar wiejski objęty LSR</w:t>
      </w:r>
      <w:r>
        <w:rPr>
          <w:rFonts w:ascii="Calibri" w:eastAsia="Calibri" w:hAnsi="Calibri" w:cs="Calibri"/>
          <w:sz w:val="22"/>
          <w:szCs w:val="22"/>
        </w:rPr>
        <w:t xml:space="preserve"> – przez obszar wiejski objęty LSR rozumie się obszar gmin wiejskich, miejsko-wiejskich i miejskich objętych LSR z wyłączeniem miast zamieszkanych przez więcej niż 20 tys. mieszkańców zgodnie z zatwierdzoną LSR;</w:t>
      </w:r>
    </w:p>
    <w:p w14:paraId="37A9799C"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Ogłoszenie </w:t>
      </w:r>
      <w:r>
        <w:rPr>
          <w:rFonts w:ascii="Calibri" w:eastAsia="Calibri" w:hAnsi="Calibri" w:cs="Calibri"/>
          <w:sz w:val="22"/>
          <w:szCs w:val="22"/>
        </w:rPr>
        <w:t>– Ogłoszenie o konkursie na wybór grantobiorców, o którym mowa w art. 19 a.  ust. 1 ustawy RLKS;</w:t>
      </w:r>
    </w:p>
    <w:p w14:paraId="7BAB30DB" w14:textId="77777777" w:rsidR="00D80D3F" w:rsidRDefault="00B016DE">
      <w:pPr>
        <w:widowControl w:val="0"/>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Oświadczenie o braku konfliktu interesu </w:t>
      </w:r>
      <w:r>
        <w:rPr>
          <w:rFonts w:ascii="Calibri" w:eastAsia="Calibri" w:hAnsi="Calibri" w:cs="Calibri"/>
          <w:sz w:val="22"/>
          <w:szCs w:val="22"/>
        </w:rPr>
        <w:t>– oświadczenie o braku konfliktów interesów lub zobowiązania się zgłaszania konfliktu interesów, składanego przez każdego z członków Rady przed każdą oceną i wyborem grantobiorców oraz pracowników biura LGD w przypadku weryfikacji formalnej wniosku;</w:t>
      </w:r>
    </w:p>
    <w:p w14:paraId="717E43EE"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Projekt grantowy</w:t>
      </w:r>
      <w:r>
        <w:rPr>
          <w:rFonts w:ascii="Calibri" w:eastAsia="Calibri" w:hAnsi="Calibri" w:cs="Calibri"/>
          <w:sz w:val="22"/>
          <w:szCs w:val="22"/>
        </w:rPr>
        <w:t xml:space="preserve"> – operacja realizowana w ramach odpowiedniego Działania Programu Fundusze Europejskie dla Śląskiego 2021-2027, w której LGD jako beneficjent udziela grantów na realizację zadań służących osiągnięciu celu tej operacji przez grantobiorców;</w:t>
      </w:r>
    </w:p>
    <w:p w14:paraId="140103C4"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Przewodniczący</w:t>
      </w:r>
      <w:r>
        <w:rPr>
          <w:rFonts w:ascii="Calibri" w:eastAsia="Calibri" w:hAnsi="Calibri" w:cs="Calibri"/>
          <w:sz w:val="22"/>
          <w:szCs w:val="22"/>
        </w:rPr>
        <w:t xml:space="preserve"> </w:t>
      </w:r>
      <w:r>
        <w:rPr>
          <w:rFonts w:ascii="Calibri" w:eastAsia="Calibri" w:hAnsi="Calibri" w:cs="Calibri"/>
          <w:b/>
          <w:sz w:val="22"/>
          <w:szCs w:val="22"/>
        </w:rPr>
        <w:t xml:space="preserve">Rady </w:t>
      </w:r>
      <w:r>
        <w:rPr>
          <w:rFonts w:ascii="Calibri" w:eastAsia="Calibri" w:hAnsi="Calibri" w:cs="Calibri"/>
          <w:sz w:val="22"/>
          <w:szCs w:val="22"/>
        </w:rPr>
        <w:t>- Przewodniczący Rady LGD lub jego zastępca lub inna osoba wyznaczona zgodnie z Regulaminem Rady LGD;</w:t>
      </w:r>
    </w:p>
    <w:p w14:paraId="05FA24E3" w14:textId="1A31CD09"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Rada LGD</w:t>
      </w:r>
      <w:r>
        <w:rPr>
          <w:rFonts w:ascii="Calibri" w:eastAsia="Calibri" w:hAnsi="Calibri" w:cs="Calibri"/>
          <w:sz w:val="22"/>
          <w:szCs w:val="22"/>
        </w:rPr>
        <w:t xml:space="preserve"> – organ decyzyjny Stowarzyszenia</w:t>
      </w:r>
      <w:r w:rsidR="00677492">
        <w:rPr>
          <w:rFonts w:ascii="Calibri" w:eastAsia="Calibri" w:hAnsi="Calibri" w:cs="Calibri"/>
          <w:sz w:val="22"/>
          <w:szCs w:val="22"/>
        </w:rPr>
        <w:t xml:space="preserve"> </w:t>
      </w:r>
      <w:r>
        <w:rPr>
          <w:rFonts w:ascii="Calibri" w:eastAsia="Calibri" w:hAnsi="Calibri" w:cs="Calibri"/>
          <w:sz w:val="22"/>
          <w:szCs w:val="22"/>
        </w:rPr>
        <w:t>(</w:t>
      </w:r>
      <w:r w:rsidR="00677492">
        <w:rPr>
          <w:rFonts w:ascii="Calibri" w:eastAsia="Calibri" w:hAnsi="Calibri" w:cs="Calibri"/>
          <w:sz w:val="22"/>
          <w:szCs w:val="22"/>
        </w:rPr>
        <w:t>Lokalna Grupa Działania „Brynica to nie granica”</w:t>
      </w:r>
      <w:r>
        <w:rPr>
          <w:rFonts w:ascii="Calibri" w:eastAsia="Calibri" w:hAnsi="Calibri" w:cs="Calibri"/>
          <w:sz w:val="22"/>
          <w:szCs w:val="22"/>
        </w:rPr>
        <w:t>), o którym mowa art. 4 ust. 3 pkt 4 oraz ust. 4-7 ustawy RLKS;</w:t>
      </w:r>
    </w:p>
    <w:p w14:paraId="6865D228"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Regulamin konkursu </w:t>
      </w:r>
      <w:r>
        <w:rPr>
          <w:rFonts w:ascii="Calibri" w:eastAsia="Calibri" w:hAnsi="Calibri" w:cs="Calibri"/>
          <w:sz w:val="22"/>
          <w:szCs w:val="22"/>
        </w:rPr>
        <w:t>– regulamin konkursu na wybór grantobiorców;</w:t>
      </w:r>
    </w:p>
    <w:p w14:paraId="253C437E"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System IT LGD</w:t>
      </w:r>
      <w:r>
        <w:rPr>
          <w:rFonts w:ascii="Calibri" w:eastAsia="Calibri" w:hAnsi="Calibri" w:cs="Calibri"/>
          <w:sz w:val="22"/>
          <w:szCs w:val="22"/>
        </w:rPr>
        <w:t xml:space="preserve"> – system teleinformatyczny wspomagający proces naboru, oceny i wyboru wniosków stosowany w LGD; </w:t>
      </w:r>
    </w:p>
    <w:p w14:paraId="13F5EF06"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SZOP FE SL</w:t>
      </w:r>
      <w:r>
        <w:rPr>
          <w:rFonts w:ascii="Calibri" w:eastAsia="Calibri" w:hAnsi="Calibri" w:cs="Calibri"/>
          <w:sz w:val="22"/>
          <w:szCs w:val="22"/>
        </w:rPr>
        <w:t xml:space="preserve"> – Szczegółowy Opis Priorytetów dla programu Fundusze Europejskiego dla Śląskiego 2021-2027;</w:t>
      </w:r>
    </w:p>
    <w:p w14:paraId="5CDF8023"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Uchwała ws. oceny</w:t>
      </w:r>
      <w:r>
        <w:rPr>
          <w:rFonts w:ascii="Calibri" w:eastAsia="Calibri" w:hAnsi="Calibri" w:cs="Calibri"/>
          <w:sz w:val="22"/>
          <w:szCs w:val="22"/>
        </w:rPr>
        <w:t xml:space="preserve"> - Uchwała  w sprawie oceny i ustalenia kwoty grantu do Wniosku o powierzenie grantu;</w:t>
      </w:r>
    </w:p>
    <w:p w14:paraId="05439915"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Umowa – </w:t>
      </w:r>
      <w:r>
        <w:rPr>
          <w:rFonts w:ascii="Calibri" w:eastAsia="Calibri" w:hAnsi="Calibri" w:cs="Calibri"/>
          <w:sz w:val="22"/>
          <w:szCs w:val="22"/>
        </w:rPr>
        <w:t xml:space="preserve">umowa o powierzenie grantu zawierana pomiędzy grantobiorcą a LGD, na podstawie której grantobiorca otrzymuje grant na realizację zadania obejmującego jedno </w:t>
      </w:r>
      <w:r>
        <w:rPr>
          <w:rFonts w:ascii="Calibri" w:eastAsia="Calibri" w:hAnsi="Calibri" w:cs="Calibri"/>
          <w:sz w:val="22"/>
          <w:szCs w:val="22"/>
        </w:rPr>
        <w:lastRenderedPageBreak/>
        <w:t>lub kilka działań, wskazująca m.in. kwotę grantu i cel zadania, termin realizacji, rozliczenia, zobowiązania grantobiorcy, warunki wypłaty grantu, kontroli oraz monitoringu;</w:t>
      </w:r>
      <w:r>
        <w:rPr>
          <w:rFonts w:ascii="Calibri" w:eastAsia="Calibri" w:hAnsi="Calibri" w:cs="Calibri"/>
          <w:b/>
          <w:sz w:val="22"/>
          <w:szCs w:val="22"/>
        </w:rPr>
        <w:t xml:space="preserve"> </w:t>
      </w:r>
    </w:p>
    <w:p w14:paraId="0D54705B" w14:textId="77777777" w:rsidR="00D80D3F" w:rsidRDefault="00B016DE">
      <w:pPr>
        <w:widowControl w:val="0"/>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Umowa ramowa</w:t>
      </w:r>
      <w:r>
        <w:rPr>
          <w:rFonts w:ascii="Calibri" w:eastAsia="Calibri" w:hAnsi="Calibri" w:cs="Calibri"/>
          <w:sz w:val="22"/>
          <w:szCs w:val="22"/>
        </w:rPr>
        <w:t xml:space="preserve"> – umowa o warunkach i sposobie realizacji LSR, o której mowa w art. 14 ustawy RLKS;</w:t>
      </w:r>
    </w:p>
    <w:p w14:paraId="7B670F99"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Wniosek o powierzenie grantu (WoPG) - </w:t>
      </w:r>
      <w:r>
        <w:rPr>
          <w:rFonts w:ascii="Calibri" w:eastAsia="Calibri" w:hAnsi="Calibri" w:cs="Calibri"/>
          <w:sz w:val="22"/>
          <w:szCs w:val="22"/>
        </w:rPr>
        <w:t>wniosek o powierzenie grantu składany przez grantobiorcę do LGD w ramach otwartego konkursu na wybór grantobiorców na realizację zadań służących osiągnięciu celu projektu grantowego, w terminie ogłoszonego konkursu na wybór grantobiorcy;</w:t>
      </w:r>
    </w:p>
    <w:p w14:paraId="3BCE57CB" w14:textId="77777777" w:rsidR="00D80D3F" w:rsidRDefault="00B016DE">
      <w:pPr>
        <w:widowControl w:val="0"/>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Wniosek o rozliczenie grantu (WoRG) </w:t>
      </w:r>
      <w:r>
        <w:rPr>
          <w:rFonts w:ascii="Calibri" w:eastAsia="Calibri" w:hAnsi="Calibri" w:cs="Calibri"/>
          <w:sz w:val="22"/>
          <w:szCs w:val="22"/>
        </w:rPr>
        <w:t>-</w:t>
      </w:r>
      <w:r>
        <w:rPr>
          <w:rFonts w:ascii="Calibri" w:eastAsia="Calibri" w:hAnsi="Calibri" w:cs="Calibri"/>
          <w:b/>
          <w:sz w:val="22"/>
          <w:szCs w:val="22"/>
        </w:rPr>
        <w:t xml:space="preserve"> </w:t>
      </w:r>
      <w:r>
        <w:rPr>
          <w:rFonts w:ascii="Calibri" w:eastAsia="Calibri" w:hAnsi="Calibri" w:cs="Calibri"/>
          <w:sz w:val="22"/>
          <w:szCs w:val="22"/>
        </w:rPr>
        <w:t>wniosek o rozliczenie grantu składany przez grantobiorcę do LGD po zakończeniu realizacji zadania;</w:t>
      </w:r>
    </w:p>
    <w:p w14:paraId="760AE048"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Wnioskodawca - </w:t>
      </w:r>
      <w:r>
        <w:rPr>
          <w:rFonts w:ascii="Calibri" w:eastAsia="Calibri" w:hAnsi="Calibri" w:cs="Calibri"/>
          <w:sz w:val="22"/>
          <w:szCs w:val="22"/>
        </w:rPr>
        <w:t>podmiot publiczny albo prywatny, który wnioskuje o przyznanie grantu w konkursie ogłoszonym przez LGD w ramach realizacji projektu grantowego;</w:t>
      </w:r>
    </w:p>
    <w:p w14:paraId="1A4B2CAF"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Zadanie</w:t>
      </w:r>
      <w:r>
        <w:rPr>
          <w:rFonts w:ascii="Calibri" w:eastAsia="Calibri" w:hAnsi="Calibri" w:cs="Calibri"/>
          <w:sz w:val="22"/>
          <w:szCs w:val="22"/>
        </w:rPr>
        <w:t xml:space="preserve"> - wyodrębniony zakres projektu grantowego służący osiągnięciu celu tego projektu, który ma być realizowany przez grantobiorcę zgodnie z umową o powierzenie grantu. Na jedno zadanie może być udzielony tylko jeden grant. W ramach zadania grantobiorca realizuje jedno lub więcej działań;</w:t>
      </w:r>
    </w:p>
    <w:p w14:paraId="50FDF93C" w14:textId="77777777" w:rsidR="00D80D3F" w:rsidRDefault="00B016DE">
      <w:pPr>
        <w:numPr>
          <w:ilvl w:val="0"/>
          <w:numId w:val="20"/>
        </w:numPr>
        <w:pBdr>
          <w:top w:val="nil"/>
          <w:left w:val="nil"/>
          <w:bottom w:val="nil"/>
          <w:right w:val="nil"/>
          <w:between w:val="nil"/>
        </w:pBdr>
        <w:rPr>
          <w:rFonts w:ascii="Calibri" w:eastAsia="Calibri" w:hAnsi="Calibri" w:cs="Calibri"/>
          <w:sz w:val="22"/>
          <w:szCs w:val="22"/>
        </w:rPr>
      </w:pPr>
      <w:r>
        <w:rPr>
          <w:rFonts w:ascii="Calibri" w:eastAsia="Calibri" w:hAnsi="Calibri" w:cs="Calibri"/>
          <w:b/>
          <w:sz w:val="22"/>
          <w:szCs w:val="22"/>
        </w:rPr>
        <w:t xml:space="preserve">ZW </w:t>
      </w:r>
      <w:r>
        <w:rPr>
          <w:rFonts w:ascii="Calibri" w:eastAsia="Calibri" w:hAnsi="Calibri" w:cs="Calibri"/>
          <w:sz w:val="22"/>
          <w:szCs w:val="22"/>
        </w:rPr>
        <w:t>– Zarząd Województwa Śląskiego, wykonujący zadania w zakresie RLKS wdrażanego ze środków EFS+, jako Instytucja Zarządzająca (art. 8 ust.1 pk</w:t>
      </w:r>
      <w:r>
        <w:rPr>
          <w:rFonts w:ascii="Calibri" w:eastAsia="Calibri" w:hAnsi="Calibri" w:cs="Calibri"/>
          <w:sz w:val="22"/>
          <w:szCs w:val="22"/>
          <w:highlight w:val="white"/>
        </w:rPr>
        <w:t>t 2 Ustawy wdrożeniowej).</w:t>
      </w:r>
    </w:p>
    <w:p w14:paraId="3A4F4D76" w14:textId="77777777" w:rsidR="00D80D3F" w:rsidRDefault="00B016DE">
      <w:pPr>
        <w:rPr>
          <w:rFonts w:ascii="Calibri" w:eastAsia="Calibri" w:hAnsi="Calibri" w:cs="Calibri"/>
          <w:sz w:val="22"/>
          <w:szCs w:val="22"/>
        </w:rPr>
      </w:pPr>
      <w:r>
        <w:br w:type="page"/>
      </w:r>
    </w:p>
    <w:p w14:paraId="0F5B7978" w14:textId="77777777" w:rsidR="00D80D3F" w:rsidRDefault="00D80D3F">
      <w:pPr>
        <w:pBdr>
          <w:top w:val="nil"/>
          <w:left w:val="nil"/>
          <w:bottom w:val="nil"/>
          <w:right w:val="nil"/>
          <w:between w:val="nil"/>
        </w:pBdr>
        <w:ind w:left="1080"/>
        <w:rPr>
          <w:rFonts w:ascii="Calibri" w:eastAsia="Calibri" w:hAnsi="Calibri" w:cs="Calibri"/>
          <w:sz w:val="22"/>
          <w:szCs w:val="22"/>
        </w:rPr>
      </w:pPr>
    </w:p>
    <w:p w14:paraId="434F9CA7" w14:textId="77777777" w:rsidR="00D80D3F" w:rsidRDefault="00B016DE" w:rsidP="00660D18">
      <w:pPr>
        <w:pStyle w:val="Rzymskanumeracja"/>
      </w:pPr>
      <w:bookmarkStart w:id="11" w:name="_Toc176348338"/>
      <w:r>
        <w:t>ZASADY OGÓLNE</w:t>
      </w:r>
      <w:bookmarkEnd w:id="11"/>
    </w:p>
    <w:p w14:paraId="60398503" w14:textId="77777777" w:rsidR="00D80D3F" w:rsidRDefault="00D80D3F">
      <w:pPr>
        <w:widowControl w:val="0"/>
        <w:ind w:left="567" w:hanging="425"/>
        <w:rPr>
          <w:rFonts w:ascii="Calibri" w:eastAsia="Calibri" w:hAnsi="Calibri" w:cs="Calibri"/>
          <w:sz w:val="22"/>
          <w:szCs w:val="22"/>
        </w:rPr>
      </w:pPr>
    </w:p>
    <w:p w14:paraId="19B0B5D5"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LGD zawiera umowę z ZW na realizację projektu grantowego, o którym mowa w art. 17 ust. 4a ustawy RLKS.</w:t>
      </w:r>
    </w:p>
    <w:p w14:paraId="2B3C7BE1"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LGD przeprowadza otwarty konkurs na wybór grantobiorców a następnie dokonuje wyboru grantobiorców w ramach projektu grantowego.</w:t>
      </w:r>
    </w:p>
    <w:p w14:paraId="4A6935DD"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Ocena i wybór grantobiorców powinna nastąpić w terminie do 100 dni od dnia zakończenia konkursu wniosków wskazanego w ogłoszeniu o konkursie na wybór grantobiorców. W uzasadnionych przypadkach termin ten może ulec wydłużeniu.</w:t>
      </w:r>
    </w:p>
    <w:p w14:paraId="414431EE"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Wyboru grantobiorców dokonuje się na podstawie niniejszej Procedury, Regulaminu konkursu na wybór grantobiorców oraz kryteriów wyboru grantobiorców, Regulaminu Rady.</w:t>
      </w:r>
    </w:p>
    <w:p w14:paraId="703C5EB6"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LGD udziela grantu na realizację zadania na podstawie umowy.</w:t>
      </w:r>
    </w:p>
    <w:p w14:paraId="570A517E"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LGD przeprowadza konkurs na wybór grantobiorców oraz dokonuje wyboru grantobiorców w systemie IT LGD gwarantującym bezpieczeństwo danych osobowych.</w:t>
      </w:r>
    </w:p>
    <w:p w14:paraId="41E545D6" w14:textId="77777777" w:rsidR="00D80D3F" w:rsidRDefault="00B016DE">
      <w:pPr>
        <w:numPr>
          <w:ilvl w:val="0"/>
          <w:numId w:val="32"/>
        </w:numPr>
        <w:pBdr>
          <w:top w:val="nil"/>
          <w:left w:val="nil"/>
          <w:bottom w:val="nil"/>
          <w:right w:val="nil"/>
          <w:between w:val="nil"/>
        </w:pBdr>
        <w:ind w:left="567" w:hanging="425"/>
        <w:rPr>
          <w:rFonts w:ascii="Calibri" w:eastAsia="Calibri" w:hAnsi="Calibri" w:cs="Calibri"/>
          <w:sz w:val="22"/>
          <w:szCs w:val="22"/>
        </w:rPr>
      </w:pPr>
      <w:r>
        <w:rPr>
          <w:rFonts w:ascii="Calibri" w:eastAsia="Calibri" w:hAnsi="Calibri" w:cs="Calibri"/>
          <w:sz w:val="22"/>
          <w:szCs w:val="22"/>
        </w:rPr>
        <w:t>W korespondencji z wnioskodawcami oraz grantobiorcami stosuje się następujące formy komunikacji:</w:t>
      </w:r>
    </w:p>
    <w:p w14:paraId="13B4EE46" w14:textId="77777777" w:rsidR="00D80D3F" w:rsidRDefault="00B016DE">
      <w:pPr>
        <w:numPr>
          <w:ilvl w:val="1"/>
          <w:numId w:val="32"/>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elektroniczna:  e-mail lub  system IT LGD lub ePUAP lub e-Doręczenia</w:t>
      </w:r>
    </w:p>
    <w:p w14:paraId="1F25AA81" w14:textId="77777777" w:rsidR="00D80D3F" w:rsidRDefault="00B016DE">
      <w:pPr>
        <w:numPr>
          <w:ilvl w:val="1"/>
          <w:numId w:val="32"/>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tradycyjna - w formie papierowej za pośrednictwem operatora pocztowego.</w:t>
      </w:r>
    </w:p>
    <w:p w14:paraId="030ADDC0" w14:textId="77777777" w:rsidR="00D80D3F" w:rsidRDefault="00B016DE">
      <w:pPr>
        <w:pBdr>
          <w:top w:val="nil"/>
          <w:left w:val="nil"/>
          <w:bottom w:val="nil"/>
          <w:right w:val="nil"/>
          <w:between w:val="nil"/>
        </w:pBdr>
        <w:ind w:left="567"/>
        <w:rPr>
          <w:rFonts w:ascii="Calibri" w:eastAsia="Calibri" w:hAnsi="Calibri" w:cs="Calibri"/>
          <w:sz w:val="22"/>
          <w:szCs w:val="22"/>
        </w:rPr>
      </w:pPr>
      <w:r>
        <w:rPr>
          <w:rFonts w:ascii="Calibri" w:eastAsia="Calibri" w:hAnsi="Calibri" w:cs="Calibri"/>
          <w:sz w:val="22"/>
          <w:szCs w:val="22"/>
        </w:rPr>
        <w:t>Sposób komunikacji zostanie określony w Regulaminie konkursu oraz umowie o powierzenie grantu.</w:t>
      </w:r>
    </w:p>
    <w:p w14:paraId="52E9BBC8" w14:textId="77777777" w:rsidR="00D80D3F" w:rsidRDefault="00B016DE">
      <w:pPr>
        <w:widowControl w:val="0"/>
        <w:numPr>
          <w:ilvl w:val="0"/>
          <w:numId w:val="32"/>
        </w:numPr>
        <w:ind w:left="566" w:hanging="424"/>
        <w:rPr>
          <w:rFonts w:ascii="Calibri" w:eastAsia="Calibri" w:hAnsi="Calibri" w:cs="Calibri"/>
          <w:sz w:val="22"/>
          <w:szCs w:val="22"/>
        </w:rPr>
      </w:pPr>
      <w:r>
        <w:rPr>
          <w:rFonts w:ascii="Calibri" w:eastAsia="Calibri" w:hAnsi="Calibri" w:cs="Calibri"/>
          <w:sz w:val="22"/>
          <w:szCs w:val="22"/>
        </w:rPr>
        <w:t>Za datę doręczenia wnioskodawcy pisma za pomocą systemu IT LGD lub ePUAP lub e-Doręczenia uznaje się dzień:</w:t>
      </w:r>
    </w:p>
    <w:p w14:paraId="6BD5C7DD" w14:textId="77777777" w:rsidR="00D80D3F" w:rsidRDefault="00B016DE">
      <w:pPr>
        <w:widowControl w:val="0"/>
        <w:numPr>
          <w:ilvl w:val="0"/>
          <w:numId w:val="39"/>
        </w:numPr>
        <w:ind w:left="1134" w:hanging="425"/>
        <w:rPr>
          <w:rFonts w:ascii="Calibri" w:eastAsia="Calibri" w:hAnsi="Calibri" w:cs="Calibri"/>
          <w:sz w:val="22"/>
          <w:szCs w:val="22"/>
        </w:rPr>
      </w:pPr>
      <w:r>
        <w:rPr>
          <w:rFonts w:ascii="Calibri" w:eastAsia="Calibri" w:hAnsi="Calibri" w:cs="Calibri"/>
          <w:sz w:val="22"/>
          <w:szCs w:val="22"/>
        </w:rPr>
        <w:t xml:space="preserve"> potwierdzenia odczytania wezwania przez wnioskodawcę w tym systemie, z tym że dostęp do treści pisma i jego załączników uzyskuje się po dokonaniu tego potwierdzenia,</w:t>
      </w:r>
    </w:p>
    <w:p w14:paraId="036162D3" w14:textId="77777777" w:rsidR="00D80D3F" w:rsidRDefault="00B016DE">
      <w:pPr>
        <w:widowControl w:val="0"/>
        <w:numPr>
          <w:ilvl w:val="0"/>
          <w:numId w:val="39"/>
        </w:numPr>
        <w:ind w:left="1134" w:hanging="425"/>
        <w:rPr>
          <w:rFonts w:ascii="Calibri" w:eastAsia="Calibri" w:hAnsi="Calibri" w:cs="Calibri"/>
          <w:sz w:val="22"/>
          <w:szCs w:val="22"/>
        </w:rPr>
        <w:sectPr w:rsidR="00D80D3F">
          <w:headerReference w:type="default" r:id="rId8"/>
          <w:footerReference w:type="default" r:id="rId9"/>
          <w:headerReference w:type="first" r:id="rId10"/>
          <w:footerReference w:type="first" r:id="rId11"/>
          <w:pgSz w:w="11907" w:h="16840"/>
          <w:pgMar w:top="1716" w:right="1418" w:bottom="1276" w:left="1418" w:header="0" w:footer="118" w:gutter="0"/>
          <w:pgNumType w:start="1"/>
          <w:cols w:space="708"/>
        </w:sectPr>
      </w:pPr>
      <w:r>
        <w:rPr>
          <w:rFonts w:ascii="Calibri" w:eastAsia="Calibri" w:hAnsi="Calibri" w:cs="Calibri"/>
          <w:sz w:val="22"/>
          <w:szCs w:val="22"/>
        </w:rPr>
        <w:t>następujący po upływie 14 dni od dnia otrzymania pisma w tym systemie, jeżeli wnioskodawca nie potwierdził odczytania pisma przed upływem tego terminu.</w:t>
      </w:r>
    </w:p>
    <w:p w14:paraId="4A18DDBE" w14:textId="77777777" w:rsidR="00D80D3F" w:rsidRDefault="00B016DE" w:rsidP="00660D18">
      <w:pPr>
        <w:pStyle w:val="Cz"/>
      </w:pPr>
      <w:bookmarkStart w:id="12" w:name="_Toc176348339"/>
      <w:r>
        <w:lastRenderedPageBreak/>
        <w:t>CZĘŚĆ DRUGA – PROCESY ZWIĄZANE Z REALIZACJĄ PROJEKTÓW GRANTOWYCH</w:t>
      </w:r>
      <w:bookmarkEnd w:id="12"/>
    </w:p>
    <w:p w14:paraId="36FF987E" w14:textId="14D1BC65" w:rsidR="00D80D3F" w:rsidRDefault="00B016DE">
      <w:pPr>
        <w:pStyle w:val="Rzymskanumeracja"/>
        <w:numPr>
          <w:ilvl w:val="0"/>
          <w:numId w:val="49"/>
        </w:numPr>
      </w:pPr>
      <w:bookmarkStart w:id="13" w:name="_Toc176348340"/>
      <w:r>
        <w:t>PROCES PRZEPROWADZENIA KONKURSU NA WYBÓR GRANTOBIORCÓW</w:t>
      </w:r>
      <w:bookmarkEnd w:id="13"/>
    </w:p>
    <w:p w14:paraId="0689E4C8" w14:textId="77777777" w:rsidR="00D80D3F" w:rsidRDefault="00D80D3F">
      <w:pPr>
        <w:rPr>
          <w:rFonts w:ascii="Calibri" w:eastAsia="Calibri" w:hAnsi="Calibri" w:cs="Calibri"/>
        </w:rPr>
      </w:pPr>
    </w:p>
    <w:tbl>
      <w:tblPr>
        <w:tblStyle w:val="a"/>
        <w:tblW w:w="14670" w:type="dxa"/>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0"/>
        <w:gridCol w:w="1860"/>
        <w:gridCol w:w="105"/>
        <w:gridCol w:w="9075"/>
        <w:gridCol w:w="1950"/>
      </w:tblGrid>
      <w:tr w:rsidR="00D80D3F" w14:paraId="1ADE73C5" w14:textId="77777777">
        <w:trPr>
          <w:trHeight w:val="320"/>
        </w:trPr>
        <w:tc>
          <w:tcPr>
            <w:tcW w:w="1680" w:type="dxa"/>
            <w:vAlign w:val="center"/>
          </w:tcPr>
          <w:p w14:paraId="731A7950"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ETAP</w:t>
            </w:r>
          </w:p>
        </w:tc>
        <w:tc>
          <w:tcPr>
            <w:tcW w:w="1965" w:type="dxa"/>
            <w:gridSpan w:val="2"/>
            <w:vAlign w:val="center"/>
          </w:tcPr>
          <w:p w14:paraId="59ACD5CA"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OSOBA ODPOWIEDZIALNA</w:t>
            </w:r>
          </w:p>
        </w:tc>
        <w:tc>
          <w:tcPr>
            <w:tcW w:w="9075" w:type="dxa"/>
            <w:vAlign w:val="center"/>
          </w:tcPr>
          <w:p w14:paraId="56929D98"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CZYNNOŚCI</w:t>
            </w:r>
          </w:p>
        </w:tc>
        <w:tc>
          <w:tcPr>
            <w:tcW w:w="1950" w:type="dxa"/>
            <w:vAlign w:val="center"/>
          </w:tcPr>
          <w:p w14:paraId="51B4A9AF"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WZORY DOKUMENTÓW/ DOKUMENTY ŹRÓDŁOWE</w:t>
            </w:r>
          </w:p>
        </w:tc>
      </w:tr>
      <w:tr w:rsidR="00D80D3F" w14:paraId="616FB4E1" w14:textId="77777777">
        <w:trPr>
          <w:trHeight w:val="460"/>
        </w:trPr>
        <w:tc>
          <w:tcPr>
            <w:tcW w:w="14670" w:type="dxa"/>
            <w:gridSpan w:val="5"/>
            <w:shd w:val="clear" w:color="auto" w:fill="8DB3E2"/>
            <w:vAlign w:val="center"/>
          </w:tcPr>
          <w:p w14:paraId="630C1432" w14:textId="77777777" w:rsidR="00D80D3F" w:rsidRPr="00660D18" w:rsidRDefault="00B016DE" w:rsidP="00660D18">
            <w:pPr>
              <w:pStyle w:val="arabskienumeracja"/>
            </w:pPr>
            <w:bookmarkStart w:id="14" w:name="_Toc176348341"/>
            <w:r w:rsidRPr="00660D18">
              <w:t>ZASADY OGŁASZANIA KONKURSU NA WYBÓR GRANTOBIORCÓW</w:t>
            </w:r>
            <w:bookmarkEnd w:id="14"/>
          </w:p>
        </w:tc>
      </w:tr>
      <w:tr w:rsidR="00D80D3F" w14:paraId="72AEA848" w14:textId="77777777">
        <w:trPr>
          <w:trHeight w:val="582"/>
        </w:trPr>
        <w:tc>
          <w:tcPr>
            <w:tcW w:w="1680" w:type="dxa"/>
            <w:vMerge w:val="restart"/>
            <w:vAlign w:val="center"/>
          </w:tcPr>
          <w:p w14:paraId="157AF91A" w14:textId="77777777" w:rsidR="00D80D3F" w:rsidRDefault="00D80D3F">
            <w:pPr>
              <w:jc w:val="center"/>
              <w:rPr>
                <w:rFonts w:ascii="Calibri" w:eastAsia="Calibri" w:hAnsi="Calibri" w:cs="Calibri"/>
                <w:sz w:val="22"/>
                <w:szCs w:val="22"/>
              </w:rPr>
            </w:pPr>
          </w:p>
          <w:p w14:paraId="29B31A5C" w14:textId="77777777" w:rsidR="00D80D3F" w:rsidRDefault="00D80D3F">
            <w:pPr>
              <w:jc w:val="center"/>
              <w:rPr>
                <w:rFonts w:ascii="Calibri" w:eastAsia="Calibri" w:hAnsi="Calibri" w:cs="Calibri"/>
                <w:sz w:val="22"/>
                <w:szCs w:val="22"/>
              </w:rPr>
            </w:pPr>
          </w:p>
          <w:p w14:paraId="570712F0" w14:textId="77777777" w:rsidR="00D80D3F" w:rsidRDefault="00D80D3F">
            <w:pPr>
              <w:jc w:val="center"/>
              <w:rPr>
                <w:rFonts w:ascii="Calibri" w:eastAsia="Calibri" w:hAnsi="Calibri" w:cs="Calibri"/>
                <w:sz w:val="22"/>
                <w:szCs w:val="22"/>
              </w:rPr>
            </w:pPr>
          </w:p>
          <w:p w14:paraId="456E6105" w14:textId="77777777" w:rsidR="00D80D3F" w:rsidRDefault="00D80D3F">
            <w:pPr>
              <w:jc w:val="center"/>
              <w:rPr>
                <w:rFonts w:ascii="Calibri" w:eastAsia="Calibri" w:hAnsi="Calibri" w:cs="Calibri"/>
                <w:b/>
                <w:sz w:val="22"/>
                <w:szCs w:val="22"/>
              </w:rPr>
            </w:pPr>
          </w:p>
          <w:p w14:paraId="368CE2DF" w14:textId="77777777" w:rsidR="00D80D3F" w:rsidRDefault="00B016DE">
            <w:pPr>
              <w:jc w:val="center"/>
              <w:rPr>
                <w:rFonts w:ascii="Calibri" w:eastAsia="Calibri" w:hAnsi="Calibri" w:cs="Calibri"/>
                <w:sz w:val="22"/>
                <w:szCs w:val="22"/>
              </w:rPr>
            </w:pPr>
            <w:r>
              <w:rPr>
                <w:rFonts w:ascii="Calibri" w:eastAsia="Calibri" w:hAnsi="Calibri" w:cs="Calibri"/>
                <w:b/>
                <w:sz w:val="22"/>
                <w:szCs w:val="22"/>
              </w:rPr>
              <w:t>Ogłoszenie o konkursie na wybór grantobiorców</w:t>
            </w:r>
          </w:p>
        </w:tc>
        <w:tc>
          <w:tcPr>
            <w:tcW w:w="1860" w:type="dxa"/>
            <w:shd w:val="clear" w:color="auto" w:fill="FFFFFF"/>
            <w:vAlign w:val="center"/>
          </w:tcPr>
          <w:p w14:paraId="55E8479F"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 / Biuro LGD</w:t>
            </w:r>
          </w:p>
        </w:tc>
        <w:tc>
          <w:tcPr>
            <w:tcW w:w="9180" w:type="dxa"/>
            <w:gridSpan w:val="2"/>
            <w:shd w:val="clear" w:color="auto" w:fill="FFFFFF"/>
            <w:vAlign w:val="center"/>
          </w:tcPr>
          <w:p w14:paraId="4B108AF5" w14:textId="77777777" w:rsidR="00D80D3F" w:rsidRDefault="00B016DE">
            <w:pPr>
              <w:numPr>
                <w:ilvl w:val="0"/>
                <w:numId w:val="12"/>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 zawarciu przez LGD umowy na realizację projektu grantowego z ZW biuro przygotowuje ogłoszenie i regulamin konkursu na wybór grantobiorców.</w:t>
            </w:r>
          </w:p>
          <w:p w14:paraId="54AFBDEE" w14:textId="77777777" w:rsidR="00D80D3F" w:rsidRDefault="00B016DE">
            <w:pPr>
              <w:numPr>
                <w:ilvl w:val="0"/>
                <w:numId w:val="12"/>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LGD informuje ION o rozpoczęciu konkursu na wybór grantobiorców nie później niż 14 dni przed planowanym terminem rozpoczęcia biegu terminu składania wniosków.</w:t>
            </w:r>
          </w:p>
        </w:tc>
        <w:tc>
          <w:tcPr>
            <w:tcW w:w="1950" w:type="dxa"/>
          </w:tcPr>
          <w:p w14:paraId="751646FF" w14:textId="77777777" w:rsidR="00D80D3F" w:rsidRDefault="00D80D3F">
            <w:pPr>
              <w:jc w:val="center"/>
              <w:rPr>
                <w:rFonts w:ascii="Calibri" w:eastAsia="Calibri" w:hAnsi="Calibri" w:cs="Calibri"/>
                <w:sz w:val="22"/>
                <w:szCs w:val="22"/>
              </w:rPr>
            </w:pPr>
          </w:p>
        </w:tc>
      </w:tr>
      <w:tr w:rsidR="00D80D3F" w14:paraId="484DBA4A" w14:textId="77777777">
        <w:trPr>
          <w:trHeight w:val="988"/>
        </w:trPr>
        <w:tc>
          <w:tcPr>
            <w:tcW w:w="1680" w:type="dxa"/>
            <w:vMerge/>
            <w:vAlign w:val="center"/>
          </w:tcPr>
          <w:p w14:paraId="317AD7E8"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tcBorders>
              <w:right w:val="single" w:sz="4" w:space="0" w:color="434343"/>
            </w:tcBorders>
            <w:vAlign w:val="center"/>
          </w:tcPr>
          <w:p w14:paraId="50B99B99"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LGD/Biuro LGD</w:t>
            </w:r>
          </w:p>
        </w:tc>
        <w:tc>
          <w:tcPr>
            <w:tcW w:w="9180" w:type="dxa"/>
            <w:gridSpan w:val="2"/>
            <w:tcBorders>
              <w:left w:val="single" w:sz="4" w:space="0" w:color="434343"/>
            </w:tcBorders>
            <w:shd w:val="clear" w:color="auto" w:fill="FFFFFF"/>
            <w:vAlign w:val="center"/>
          </w:tcPr>
          <w:p w14:paraId="7B931EE2" w14:textId="77777777" w:rsidR="00D80D3F" w:rsidRDefault="00B016DE">
            <w:pPr>
              <w:numPr>
                <w:ilvl w:val="3"/>
                <w:numId w:val="32"/>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LGD opracowuje projekt treści regulaminu konkursu i ogłoszenia</w:t>
            </w:r>
            <w:r>
              <w:rPr>
                <w:rFonts w:ascii="Calibri" w:eastAsia="Calibri" w:hAnsi="Calibri" w:cs="Calibri"/>
                <w:i/>
                <w:sz w:val="22"/>
                <w:szCs w:val="22"/>
              </w:rPr>
              <w:t xml:space="preserve"> </w:t>
            </w:r>
            <w:r>
              <w:rPr>
                <w:rFonts w:ascii="Calibri" w:eastAsia="Calibri" w:hAnsi="Calibri" w:cs="Calibri"/>
                <w:sz w:val="22"/>
                <w:szCs w:val="22"/>
              </w:rPr>
              <w:t>o konkursie na wybór grantobiorców.</w:t>
            </w:r>
          </w:p>
          <w:p w14:paraId="5614D04B" w14:textId="77777777" w:rsidR="00D80D3F" w:rsidRDefault="00B016DE">
            <w:pPr>
              <w:numPr>
                <w:ilvl w:val="3"/>
                <w:numId w:val="32"/>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LGD zamieszcza ogłoszenie o konkursie na wybór grantobiorców na swojej stronie internetowej nie później niż 14 dni przed planowanym terminem rozpoczęcia biegu terminu składania wniosków o powierzenie grantów.</w:t>
            </w:r>
          </w:p>
          <w:p w14:paraId="7787A163" w14:textId="77777777" w:rsidR="00D80D3F" w:rsidRDefault="00B016DE">
            <w:pPr>
              <w:numPr>
                <w:ilvl w:val="3"/>
                <w:numId w:val="32"/>
              </w:numPr>
              <w:pBdr>
                <w:top w:val="nil"/>
                <w:left w:val="nil"/>
                <w:bottom w:val="nil"/>
                <w:right w:val="nil"/>
                <w:between w:val="nil"/>
              </w:pBdr>
              <w:ind w:left="342"/>
              <w:rPr>
                <w:rFonts w:ascii="Calibri" w:eastAsia="Calibri" w:hAnsi="Calibri" w:cs="Calibri"/>
                <w:sz w:val="22"/>
                <w:szCs w:val="22"/>
              </w:rPr>
            </w:pPr>
            <w:r>
              <w:rPr>
                <w:rFonts w:ascii="Calibri" w:eastAsia="Calibri" w:hAnsi="Calibri" w:cs="Calibri"/>
                <w:sz w:val="22"/>
                <w:szCs w:val="22"/>
              </w:rPr>
              <w:t>Ogłoszenie o konkursie na wybór grantobiorców zawiera co najmniej:</w:t>
            </w:r>
          </w:p>
          <w:p w14:paraId="2947527F"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nazwę LGD oraz zarządu województwa;</w:t>
            </w:r>
          </w:p>
          <w:p w14:paraId="30348B9C"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przedmiot konkursu na wybór grantobiorców, w tym:</w:t>
            </w:r>
          </w:p>
          <w:p w14:paraId="6ADC9F5C" w14:textId="77777777" w:rsidR="00D80D3F" w:rsidRDefault="00B016DE">
            <w:pPr>
              <w:numPr>
                <w:ilvl w:val="0"/>
                <w:numId w:val="18"/>
              </w:numPr>
              <w:pBdr>
                <w:top w:val="nil"/>
                <w:left w:val="nil"/>
                <w:bottom w:val="nil"/>
                <w:right w:val="nil"/>
                <w:between w:val="nil"/>
              </w:pBdr>
              <w:ind w:left="850"/>
              <w:rPr>
                <w:sz w:val="22"/>
                <w:szCs w:val="22"/>
              </w:rPr>
            </w:pPr>
            <w:r>
              <w:rPr>
                <w:rFonts w:ascii="Calibri" w:eastAsia="Calibri" w:hAnsi="Calibri" w:cs="Calibri"/>
                <w:sz w:val="22"/>
                <w:szCs w:val="22"/>
              </w:rPr>
              <w:t>wskazanie, że zadania będą realizowane w ramach FE SL 2021-2027;</w:t>
            </w:r>
          </w:p>
          <w:p w14:paraId="2CDA7566" w14:textId="77777777" w:rsidR="00D80D3F" w:rsidRDefault="00B016DE">
            <w:pPr>
              <w:numPr>
                <w:ilvl w:val="0"/>
                <w:numId w:val="18"/>
              </w:numPr>
              <w:pBdr>
                <w:top w:val="nil"/>
                <w:left w:val="nil"/>
                <w:bottom w:val="nil"/>
                <w:right w:val="nil"/>
                <w:between w:val="nil"/>
              </w:pBdr>
              <w:ind w:left="850"/>
              <w:rPr>
                <w:sz w:val="22"/>
                <w:szCs w:val="22"/>
              </w:rPr>
            </w:pPr>
            <w:r>
              <w:rPr>
                <w:rFonts w:ascii="Calibri" w:eastAsia="Calibri" w:hAnsi="Calibri" w:cs="Calibri"/>
                <w:sz w:val="22"/>
                <w:szCs w:val="22"/>
              </w:rPr>
              <w:t>wskazanie, że zakres tematyczny zadań musi wpisywać się w określone dla naboru Działanie SZOP FE SL;</w:t>
            </w:r>
          </w:p>
          <w:p w14:paraId="53D68FF6"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informację o podmiotach uprawnionych do ubiegania się o grant; </w:t>
            </w:r>
          </w:p>
          <w:p w14:paraId="695DBC43"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termin, miejsce oraz formę składania wniosków;</w:t>
            </w:r>
          </w:p>
          <w:p w14:paraId="4C0C45C2"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miejsce publikacji regulaminu naboru wniosków; </w:t>
            </w:r>
          </w:p>
          <w:p w14:paraId="0DDD0124"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 dane do kontaktu.</w:t>
            </w:r>
          </w:p>
          <w:p w14:paraId="72817780" w14:textId="77777777" w:rsidR="00D80D3F" w:rsidRDefault="00B016DE">
            <w:pPr>
              <w:numPr>
                <w:ilvl w:val="0"/>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Ogłoszenia o naborze wniosków o powierzenie grantów będą numerowane chronologicznie z uwzględnieniem roku ogłoszenia, funduszu w ramach którego finansowane są projekty grantowe LGD oraz numeru odpowiedniego Działania wskazanego w SZOP, np. 1/2025/EFS-6.5, </w:t>
            </w:r>
            <w:r>
              <w:rPr>
                <w:rFonts w:ascii="Calibri" w:eastAsia="Calibri" w:hAnsi="Calibri" w:cs="Calibri"/>
                <w:sz w:val="22"/>
                <w:szCs w:val="22"/>
              </w:rPr>
              <w:lastRenderedPageBreak/>
              <w:t xml:space="preserve">1/2025/EFS-6.7, 1/2025/EFS-7.10, itd. </w:t>
            </w:r>
          </w:p>
          <w:p w14:paraId="6BD256E5" w14:textId="77777777" w:rsidR="00D80D3F" w:rsidRDefault="00B016DE">
            <w:pPr>
              <w:numPr>
                <w:ilvl w:val="0"/>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Regulamin konkursu na wybór grantobiorców określa co najmniej:</w:t>
            </w:r>
          </w:p>
          <w:p w14:paraId="7F5C7085"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zakresy wsparcia na wdrażanie LSR, których dotyczy konkurs; </w:t>
            </w:r>
          </w:p>
          <w:p w14:paraId="18559CB9"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limit środków przeznaczonych na udzielenie grantów w ramach konkursu; </w:t>
            </w:r>
          </w:p>
          <w:p w14:paraId="276A292B"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minimalną i maksymalną kwotę grantu, w tym informacje dotyczące limitu wydatków w ramach cross-financingu oraz warunków udzielania pomocy de minimis; </w:t>
            </w:r>
          </w:p>
          <w:p w14:paraId="2EBA26CC"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formę wsparcia na wdrażanie LSR;</w:t>
            </w:r>
          </w:p>
          <w:p w14:paraId="366F2139"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warunki powierzenia grantu; </w:t>
            </w:r>
          </w:p>
          <w:p w14:paraId="605A5BA0"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kryteria wyboru grantobiorców; </w:t>
            </w:r>
          </w:p>
          <w:p w14:paraId="0579F3C0"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opis procedury udzielania grantów, w tym wskazanie i opis etapów postępowania z wnioskiem o powierzenie grantu; </w:t>
            </w:r>
          </w:p>
          <w:p w14:paraId="3288D26F"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termin składania wniosków o powierzenie grantów;</w:t>
            </w:r>
          </w:p>
          <w:p w14:paraId="45FDC351" w14:textId="77777777" w:rsidR="00D80D3F" w:rsidRDefault="00B016DE">
            <w:pPr>
              <w:numPr>
                <w:ilvl w:val="1"/>
                <w:numId w:val="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sposób i formę składania wniosków o powierzenie grantów oraz informację o dokumentach niezbędnych do udzielenia grantu; </w:t>
            </w:r>
          </w:p>
          <w:p w14:paraId="333ACFD8" w14:textId="77777777" w:rsidR="00D80D3F" w:rsidRDefault="00B016DE">
            <w:pPr>
              <w:numPr>
                <w:ilvl w:val="1"/>
                <w:numId w:val="3"/>
              </w:numPr>
              <w:pBdr>
                <w:top w:val="nil"/>
                <w:left w:val="nil"/>
                <w:bottom w:val="nil"/>
                <w:right w:val="nil"/>
                <w:between w:val="nil"/>
              </w:pBdr>
              <w:ind w:left="873" w:hanging="513"/>
              <w:rPr>
                <w:rFonts w:ascii="Calibri" w:eastAsia="Calibri" w:hAnsi="Calibri" w:cs="Calibri"/>
                <w:sz w:val="22"/>
                <w:szCs w:val="22"/>
              </w:rPr>
            </w:pPr>
            <w:r>
              <w:rPr>
                <w:rFonts w:ascii="Calibri" w:eastAsia="Calibri" w:hAnsi="Calibri" w:cs="Calibri"/>
                <w:sz w:val="22"/>
                <w:szCs w:val="22"/>
              </w:rPr>
              <w:t xml:space="preserve">zakres, w jakim jest możliwe uzupełnianie lub poprawianie wniosków o powierzenie grantów, oraz sposób, formę i termin złożenia uzupełnień i poprawek oraz możliwości wycofania wniosku; </w:t>
            </w:r>
          </w:p>
          <w:p w14:paraId="72446E01" w14:textId="77777777" w:rsidR="00D80D3F" w:rsidRDefault="00B016DE">
            <w:pPr>
              <w:numPr>
                <w:ilvl w:val="1"/>
                <w:numId w:val="3"/>
              </w:numPr>
              <w:pBdr>
                <w:top w:val="nil"/>
                <w:left w:val="nil"/>
                <w:bottom w:val="nil"/>
                <w:right w:val="nil"/>
                <w:between w:val="nil"/>
              </w:pBdr>
              <w:ind w:left="873" w:hanging="513"/>
              <w:rPr>
                <w:rFonts w:ascii="Calibri" w:eastAsia="Calibri" w:hAnsi="Calibri" w:cs="Calibri"/>
                <w:sz w:val="22"/>
                <w:szCs w:val="22"/>
              </w:rPr>
            </w:pPr>
            <w:r>
              <w:rPr>
                <w:rFonts w:ascii="Calibri" w:eastAsia="Calibri" w:hAnsi="Calibri" w:cs="Calibri"/>
                <w:sz w:val="22"/>
                <w:szCs w:val="22"/>
              </w:rPr>
              <w:t xml:space="preserve">sposób wymiany korespondencji między wnioskodawcą a LGD; </w:t>
            </w:r>
          </w:p>
          <w:p w14:paraId="463D02B7" w14:textId="77777777" w:rsidR="00D80D3F" w:rsidRDefault="00B016DE">
            <w:pPr>
              <w:numPr>
                <w:ilvl w:val="1"/>
                <w:numId w:val="3"/>
              </w:numPr>
              <w:pBdr>
                <w:top w:val="nil"/>
                <w:left w:val="nil"/>
                <w:bottom w:val="nil"/>
                <w:right w:val="nil"/>
                <w:between w:val="nil"/>
              </w:pBdr>
              <w:ind w:left="873" w:hanging="513"/>
              <w:rPr>
                <w:rFonts w:ascii="Calibri" w:eastAsia="Calibri" w:hAnsi="Calibri" w:cs="Calibri"/>
                <w:sz w:val="22"/>
                <w:szCs w:val="22"/>
              </w:rPr>
            </w:pPr>
            <w:r>
              <w:rPr>
                <w:rFonts w:ascii="Calibri" w:eastAsia="Calibri" w:hAnsi="Calibri" w:cs="Calibri"/>
                <w:sz w:val="22"/>
                <w:szCs w:val="22"/>
              </w:rPr>
              <w:t xml:space="preserve">czynności, które powinny zostać dokonane przed udzieleniem grantu oraz termin ich dokonania; </w:t>
            </w:r>
          </w:p>
          <w:p w14:paraId="2D9E051E" w14:textId="77777777" w:rsidR="00D80D3F" w:rsidRDefault="00B016DE">
            <w:pPr>
              <w:numPr>
                <w:ilvl w:val="1"/>
                <w:numId w:val="3"/>
              </w:numPr>
              <w:pBdr>
                <w:top w:val="nil"/>
                <w:left w:val="nil"/>
                <w:bottom w:val="nil"/>
                <w:right w:val="nil"/>
                <w:between w:val="nil"/>
              </w:pBdr>
              <w:ind w:left="873" w:hanging="513"/>
              <w:rPr>
                <w:rFonts w:ascii="Calibri" w:eastAsia="Calibri" w:hAnsi="Calibri" w:cs="Calibri"/>
                <w:sz w:val="22"/>
                <w:szCs w:val="22"/>
              </w:rPr>
            </w:pPr>
            <w:r>
              <w:rPr>
                <w:rFonts w:ascii="Calibri" w:eastAsia="Calibri" w:hAnsi="Calibri" w:cs="Calibri"/>
                <w:sz w:val="22"/>
                <w:szCs w:val="22"/>
              </w:rPr>
              <w:t xml:space="preserve">informację o miejscu udostępnienia LSR, formularza wniosku o powierzenie grantów oraz formularza umowy o powierzeniu grantu; </w:t>
            </w:r>
          </w:p>
          <w:p w14:paraId="22371330" w14:textId="77777777" w:rsidR="00D80D3F" w:rsidRDefault="00B016DE">
            <w:pPr>
              <w:numPr>
                <w:ilvl w:val="1"/>
                <w:numId w:val="3"/>
              </w:numPr>
              <w:pBdr>
                <w:top w:val="nil"/>
                <w:left w:val="nil"/>
                <w:bottom w:val="nil"/>
                <w:right w:val="nil"/>
                <w:between w:val="nil"/>
              </w:pBdr>
              <w:ind w:left="873" w:hanging="513"/>
              <w:rPr>
                <w:rFonts w:ascii="Calibri" w:eastAsia="Calibri" w:hAnsi="Calibri" w:cs="Calibri"/>
                <w:sz w:val="22"/>
                <w:szCs w:val="22"/>
              </w:rPr>
            </w:pPr>
            <w:r>
              <w:rPr>
                <w:rFonts w:ascii="Calibri" w:eastAsia="Calibri" w:hAnsi="Calibri" w:cs="Calibri"/>
                <w:sz w:val="22"/>
                <w:szCs w:val="22"/>
              </w:rPr>
              <w:t>informację o środkach zaskarżenia przysługujących wnioskodawcy oraz podmiot właściwy do ich rozpatrzenia.</w:t>
            </w:r>
          </w:p>
        </w:tc>
        <w:tc>
          <w:tcPr>
            <w:tcW w:w="1950" w:type="dxa"/>
          </w:tcPr>
          <w:p w14:paraId="35E7D043"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Ogłoszenie o konkursie na wybór grantobiorców</w:t>
            </w:r>
          </w:p>
          <w:p w14:paraId="192D5A2E" w14:textId="77777777" w:rsidR="00D80D3F" w:rsidRDefault="00D80D3F">
            <w:pPr>
              <w:jc w:val="center"/>
              <w:rPr>
                <w:rFonts w:ascii="Calibri" w:eastAsia="Calibri" w:hAnsi="Calibri" w:cs="Calibri"/>
                <w:sz w:val="22"/>
                <w:szCs w:val="22"/>
              </w:rPr>
            </w:pPr>
          </w:p>
          <w:p w14:paraId="7BE96741" w14:textId="77777777" w:rsidR="00D80D3F" w:rsidRDefault="00D80D3F">
            <w:pPr>
              <w:jc w:val="center"/>
              <w:rPr>
                <w:rFonts w:ascii="Calibri" w:eastAsia="Calibri" w:hAnsi="Calibri" w:cs="Calibri"/>
                <w:sz w:val="22"/>
                <w:szCs w:val="22"/>
              </w:rPr>
            </w:pPr>
          </w:p>
          <w:p w14:paraId="442B32E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Regulamin konkursu na wybór grantobiorców</w:t>
            </w:r>
          </w:p>
        </w:tc>
      </w:tr>
      <w:tr w:rsidR="00D80D3F" w14:paraId="60F8F456" w14:textId="77777777">
        <w:trPr>
          <w:trHeight w:val="1266"/>
        </w:trPr>
        <w:tc>
          <w:tcPr>
            <w:tcW w:w="1680" w:type="dxa"/>
            <w:vMerge/>
            <w:vAlign w:val="center"/>
          </w:tcPr>
          <w:p w14:paraId="68F07CF3"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tcBorders>
              <w:right w:val="single" w:sz="4" w:space="0" w:color="434343"/>
            </w:tcBorders>
            <w:vAlign w:val="center"/>
          </w:tcPr>
          <w:p w14:paraId="6CF66ED6"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 / Biuro LGD</w:t>
            </w:r>
          </w:p>
        </w:tc>
        <w:tc>
          <w:tcPr>
            <w:tcW w:w="9180" w:type="dxa"/>
            <w:gridSpan w:val="2"/>
            <w:tcBorders>
              <w:left w:val="single" w:sz="4" w:space="0" w:color="434343"/>
            </w:tcBorders>
            <w:shd w:val="clear" w:color="auto" w:fill="FFFFFF"/>
            <w:vAlign w:val="center"/>
          </w:tcPr>
          <w:p w14:paraId="4506EB8C" w14:textId="77777777" w:rsidR="00D80D3F" w:rsidRDefault="00B016DE">
            <w:pPr>
              <w:numPr>
                <w:ilvl w:val="0"/>
                <w:numId w:val="7"/>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 zamieszczeniu ogłoszenia  na stronie www zmiana jego treści jest możliwa wyłącznie w zakresie terminu składania wniosków o powierzenie grantu, w przypadku zmiany regulaminu konkursu na wybór grantobiorców.</w:t>
            </w:r>
          </w:p>
          <w:p w14:paraId="3587319A" w14:textId="77777777" w:rsidR="00D80D3F" w:rsidRDefault="00B016DE">
            <w:pPr>
              <w:numPr>
                <w:ilvl w:val="0"/>
                <w:numId w:val="7"/>
              </w:numPr>
              <w:rPr>
                <w:rFonts w:ascii="Calibri" w:eastAsia="Calibri" w:hAnsi="Calibri" w:cs="Calibri"/>
                <w:sz w:val="22"/>
                <w:szCs w:val="22"/>
              </w:rPr>
            </w:pPr>
            <w:r>
              <w:rPr>
                <w:rFonts w:ascii="Calibri" w:eastAsia="Calibri" w:hAnsi="Calibri" w:cs="Calibri"/>
                <w:sz w:val="22"/>
                <w:szCs w:val="22"/>
              </w:rPr>
              <w:t>Zmiana treści ogłoszenia o konkursie na wybór grantobiorców jest dopuszczalna wyłącznie w sytuacji, w której w ramach danego konkursu nie złożono jeszcze wniosku o powierzenie grantu. Zmiana ta skutkuje wydłużeniem terminu składania wniosków o powierzenie grantu o czas niezbędny do przygotowania i złożenia wniosku o powierzenie grantu.</w:t>
            </w:r>
          </w:p>
          <w:p w14:paraId="1E86AF53" w14:textId="77777777" w:rsidR="00D80D3F" w:rsidRDefault="00B016DE">
            <w:pPr>
              <w:numPr>
                <w:ilvl w:val="0"/>
                <w:numId w:val="7"/>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Po zamieszczeniu ogłoszenia na stronie www, nie jest możliwa zmiana kryteriów wyboru grantobiorców ustalonych w odniesieniu do ogłoszonego konkursu.</w:t>
            </w:r>
          </w:p>
          <w:p w14:paraId="3000B67B" w14:textId="77777777" w:rsidR="00D80D3F" w:rsidRDefault="00B016DE">
            <w:pPr>
              <w:numPr>
                <w:ilvl w:val="0"/>
                <w:numId w:val="7"/>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lastRenderedPageBreak/>
              <w:t xml:space="preserve">Zmiana regulaminu konkursu, z wyjątkiem zmiany dotyczącej zwiększenia kwoty przeznaczonej na ten konkurs, jest dopuszczalna wyłącznie w sytuacji, w której w ramach danego konkursu nie złożono jeszcze wniosku o powierzenie grantu. Zmiana ta skutkuje wydłużeniem terminu składania wniosków o czas niezbędny do przygotowania i złożenia wniosku. </w:t>
            </w:r>
          </w:p>
          <w:p w14:paraId="2665506C" w14:textId="77777777" w:rsidR="00D80D3F" w:rsidRDefault="00B016DE">
            <w:pPr>
              <w:numPr>
                <w:ilvl w:val="0"/>
                <w:numId w:val="7"/>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LGD udostępnia zmiany regulaminu konkursu na wybór grantobiorców wraz z ich uzasadnieniem oraz wskazuje termin, od którego są stosowane, przez aktualizację ogłoszenia o konkursie na wybór grantobiorców.</w:t>
            </w:r>
          </w:p>
        </w:tc>
        <w:tc>
          <w:tcPr>
            <w:tcW w:w="1950" w:type="dxa"/>
          </w:tcPr>
          <w:p w14:paraId="17CAFA81" w14:textId="77777777" w:rsidR="00D80D3F" w:rsidRDefault="00D80D3F">
            <w:pPr>
              <w:rPr>
                <w:rFonts w:ascii="Calibri" w:eastAsia="Calibri" w:hAnsi="Calibri" w:cs="Calibri"/>
                <w:sz w:val="22"/>
                <w:szCs w:val="22"/>
              </w:rPr>
            </w:pPr>
          </w:p>
        </w:tc>
      </w:tr>
      <w:tr w:rsidR="00D80D3F" w14:paraId="3A661A1C" w14:textId="77777777">
        <w:trPr>
          <w:trHeight w:val="1266"/>
        </w:trPr>
        <w:tc>
          <w:tcPr>
            <w:tcW w:w="1680" w:type="dxa"/>
            <w:vAlign w:val="center"/>
          </w:tcPr>
          <w:p w14:paraId="49C28067" w14:textId="77777777" w:rsidR="00D80D3F" w:rsidRDefault="00B016DE">
            <w:pPr>
              <w:jc w:val="center"/>
              <w:rPr>
                <w:rFonts w:ascii="Calibri" w:eastAsia="Calibri" w:hAnsi="Calibri" w:cs="Calibri"/>
                <w:sz w:val="22"/>
                <w:szCs w:val="22"/>
              </w:rPr>
            </w:pPr>
            <w:r>
              <w:rPr>
                <w:rFonts w:ascii="Calibri" w:eastAsia="Calibri" w:hAnsi="Calibri" w:cs="Calibri"/>
                <w:b/>
                <w:sz w:val="22"/>
                <w:szCs w:val="22"/>
              </w:rPr>
              <w:t>Odstąpienie od konkursu na wybór grantobiorców</w:t>
            </w:r>
          </w:p>
        </w:tc>
        <w:tc>
          <w:tcPr>
            <w:tcW w:w="1860" w:type="dxa"/>
            <w:vAlign w:val="center"/>
          </w:tcPr>
          <w:p w14:paraId="45C4BE3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LGD/Biuro LGD</w:t>
            </w:r>
          </w:p>
        </w:tc>
        <w:tc>
          <w:tcPr>
            <w:tcW w:w="9180" w:type="dxa"/>
            <w:gridSpan w:val="2"/>
            <w:tcBorders>
              <w:left w:val="single" w:sz="4" w:space="0" w:color="434343"/>
            </w:tcBorders>
            <w:shd w:val="clear" w:color="auto" w:fill="FFFFFF"/>
            <w:vAlign w:val="center"/>
          </w:tcPr>
          <w:p w14:paraId="27C32DA9" w14:textId="77777777" w:rsidR="00D80D3F" w:rsidRDefault="00B016DE">
            <w:pPr>
              <w:widowControl/>
              <w:numPr>
                <w:ilvl w:val="0"/>
                <w:numId w:val="27"/>
              </w:numPr>
              <w:spacing w:line="259" w:lineRule="auto"/>
              <w:rPr>
                <w:rFonts w:ascii="Calibri" w:eastAsia="Calibri" w:hAnsi="Calibri" w:cs="Calibri"/>
                <w:sz w:val="22"/>
                <w:szCs w:val="22"/>
              </w:rPr>
            </w:pPr>
            <w:r>
              <w:rPr>
                <w:rFonts w:ascii="Calibri" w:eastAsia="Calibri" w:hAnsi="Calibri" w:cs="Calibri"/>
                <w:sz w:val="22"/>
                <w:szCs w:val="22"/>
              </w:rPr>
              <w:t>LGD może odstąpić od konkursu jeżeli:</w:t>
            </w:r>
          </w:p>
          <w:p w14:paraId="05BB7DC5" w14:textId="77777777" w:rsidR="00D80D3F" w:rsidRDefault="00B016DE">
            <w:pPr>
              <w:widowControl/>
              <w:numPr>
                <w:ilvl w:val="0"/>
                <w:numId w:val="6"/>
              </w:numPr>
              <w:spacing w:line="259" w:lineRule="auto"/>
              <w:rPr>
                <w:rFonts w:ascii="Calibri" w:eastAsia="Calibri" w:hAnsi="Calibri" w:cs="Calibri"/>
                <w:sz w:val="22"/>
                <w:szCs w:val="22"/>
              </w:rPr>
            </w:pPr>
            <w:r>
              <w:rPr>
                <w:rFonts w:ascii="Calibri" w:eastAsia="Calibri" w:hAnsi="Calibri" w:cs="Calibri"/>
                <w:sz w:val="22"/>
                <w:szCs w:val="22"/>
              </w:rPr>
              <w:t xml:space="preserve">w terminie składania wniosków nie złożono żadnego wniosku o powierzenie grantu, </w:t>
            </w:r>
          </w:p>
          <w:p w14:paraId="04D4AC16" w14:textId="77777777" w:rsidR="00D80D3F" w:rsidRDefault="00B016DE">
            <w:pPr>
              <w:widowControl/>
              <w:numPr>
                <w:ilvl w:val="0"/>
                <w:numId w:val="6"/>
              </w:numPr>
              <w:spacing w:line="259" w:lineRule="auto"/>
              <w:rPr>
                <w:rFonts w:ascii="Calibri" w:eastAsia="Calibri" w:hAnsi="Calibri" w:cs="Calibri"/>
                <w:sz w:val="22"/>
                <w:szCs w:val="22"/>
              </w:rPr>
            </w:pPr>
            <w:r>
              <w:rPr>
                <w:rFonts w:ascii="Calibri" w:eastAsia="Calibri" w:hAnsi="Calibri" w:cs="Calibri"/>
                <w:sz w:val="22"/>
                <w:szCs w:val="22"/>
              </w:rPr>
              <w:t xml:space="preserve">wystąpiła istotna zmiana okoliczności powodująca, że wybór grantobiorców nie leży w interesie publicznym, czego nie można było wcześniej przewidzieć, </w:t>
            </w:r>
          </w:p>
          <w:p w14:paraId="6DDA8056" w14:textId="77777777" w:rsidR="00D80D3F" w:rsidRDefault="00B016DE">
            <w:pPr>
              <w:widowControl/>
              <w:numPr>
                <w:ilvl w:val="0"/>
                <w:numId w:val="6"/>
              </w:numPr>
              <w:spacing w:line="259" w:lineRule="auto"/>
              <w:rPr>
                <w:rFonts w:ascii="Calibri" w:eastAsia="Calibri" w:hAnsi="Calibri" w:cs="Calibri"/>
                <w:sz w:val="22"/>
                <w:szCs w:val="22"/>
              </w:rPr>
            </w:pPr>
            <w:r>
              <w:rPr>
                <w:rFonts w:ascii="Calibri" w:eastAsia="Calibri" w:hAnsi="Calibri" w:cs="Calibri"/>
                <w:sz w:val="22"/>
                <w:szCs w:val="22"/>
              </w:rPr>
              <w:t xml:space="preserve">postępowanie jest obarczone niemożliwą do usunięcia wadą prawną, </w:t>
            </w:r>
          </w:p>
          <w:p w14:paraId="727A53DB" w14:textId="77777777" w:rsidR="00D80D3F" w:rsidRDefault="00B016DE">
            <w:pPr>
              <w:widowControl/>
              <w:numPr>
                <w:ilvl w:val="0"/>
                <w:numId w:val="6"/>
              </w:numPr>
              <w:spacing w:line="259" w:lineRule="auto"/>
              <w:rPr>
                <w:rFonts w:ascii="Calibri" w:eastAsia="Calibri" w:hAnsi="Calibri" w:cs="Calibri"/>
                <w:sz w:val="22"/>
                <w:szCs w:val="22"/>
              </w:rPr>
            </w:pPr>
            <w:r>
              <w:rPr>
                <w:rFonts w:ascii="Calibri" w:eastAsia="Calibri" w:hAnsi="Calibri" w:cs="Calibri"/>
                <w:sz w:val="22"/>
                <w:szCs w:val="22"/>
              </w:rPr>
              <w:t>została rozwiązania z ION umowa o przyznanie pomocy na projekt grantowy/ odstąpiono od umowy o przyznanie pomocy na projekt grantowy.</w:t>
            </w:r>
          </w:p>
          <w:p w14:paraId="59EFF90F" w14:textId="77777777" w:rsidR="00D80D3F" w:rsidRDefault="00B016DE">
            <w:pPr>
              <w:widowControl/>
              <w:numPr>
                <w:ilvl w:val="0"/>
                <w:numId w:val="27"/>
              </w:numPr>
              <w:spacing w:line="259" w:lineRule="auto"/>
              <w:rPr>
                <w:rFonts w:ascii="Calibri" w:eastAsia="Calibri" w:hAnsi="Calibri" w:cs="Calibri"/>
                <w:sz w:val="22"/>
                <w:szCs w:val="22"/>
              </w:rPr>
            </w:pPr>
            <w:r>
              <w:rPr>
                <w:rFonts w:ascii="Calibri" w:eastAsia="Calibri" w:hAnsi="Calibri" w:cs="Calibri"/>
                <w:sz w:val="22"/>
                <w:szCs w:val="22"/>
              </w:rPr>
              <w:t xml:space="preserve">Informację o odstąpieniu od konkursu oraz jego przyczynach LGD niezwłocznie zamieszcza na stronie internetowej oraz przekazuje wnioskodawcom. Informacja ta nie stanowi podstawy do wniesienia odwołania. Jeśli LGD odstępuje od konkursu, wsparcie na wniosek w ramach tego konkursu nie przysługuje. </w:t>
            </w:r>
          </w:p>
          <w:p w14:paraId="6632A211" w14:textId="77777777" w:rsidR="00D80D3F" w:rsidRDefault="00B016DE">
            <w:pPr>
              <w:widowControl/>
              <w:numPr>
                <w:ilvl w:val="0"/>
                <w:numId w:val="27"/>
              </w:numPr>
              <w:spacing w:line="259" w:lineRule="auto"/>
              <w:rPr>
                <w:rFonts w:ascii="Calibri" w:eastAsia="Calibri" w:hAnsi="Calibri" w:cs="Calibri"/>
                <w:sz w:val="22"/>
                <w:szCs w:val="22"/>
              </w:rPr>
            </w:pPr>
            <w:r>
              <w:rPr>
                <w:rFonts w:ascii="Calibri" w:eastAsia="Calibri" w:hAnsi="Calibri" w:cs="Calibri"/>
                <w:sz w:val="22"/>
                <w:szCs w:val="22"/>
              </w:rPr>
              <w:t>W sytuacji braku możliwości osiągnięcia celów i wskaźników projektu grantowego, na podstawie złożonych wniosków o powierzenie grantów lub na skutek rezygnacji przez grantobiorców z realizacji zadań lub rozwiązania umów o powierzenie grantu LGD może ponownie przeprowadzić konkurs na wybór grantobiorców.</w:t>
            </w:r>
          </w:p>
        </w:tc>
        <w:tc>
          <w:tcPr>
            <w:tcW w:w="1950" w:type="dxa"/>
          </w:tcPr>
          <w:p w14:paraId="3F805C6A"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Informacja o odstąpieniu od konkursu</w:t>
            </w:r>
          </w:p>
        </w:tc>
      </w:tr>
      <w:tr w:rsidR="00D80D3F" w14:paraId="1AF85888" w14:textId="77777777">
        <w:trPr>
          <w:trHeight w:val="460"/>
        </w:trPr>
        <w:tc>
          <w:tcPr>
            <w:tcW w:w="14670" w:type="dxa"/>
            <w:gridSpan w:val="5"/>
            <w:shd w:val="clear" w:color="auto" w:fill="8DB3E2"/>
            <w:vAlign w:val="center"/>
          </w:tcPr>
          <w:p w14:paraId="7A048893" w14:textId="77777777" w:rsidR="00D80D3F" w:rsidRDefault="00B016DE" w:rsidP="00660D18">
            <w:pPr>
              <w:pStyle w:val="arabskienumeracja"/>
            </w:pPr>
            <w:bookmarkStart w:id="15" w:name="_Toc176348342"/>
            <w:r>
              <w:t>ZASADY PRZEPROWADZANIA KONKURSU NA WYBÓR GRANTOBIORCÓW</w:t>
            </w:r>
            <w:bookmarkEnd w:id="15"/>
            <w:r>
              <w:t xml:space="preserve"> </w:t>
            </w:r>
          </w:p>
        </w:tc>
      </w:tr>
      <w:tr w:rsidR="00D80D3F" w14:paraId="55D10EEF" w14:textId="77777777">
        <w:trPr>
          <w:trHeight w:val="565"/>
        </w:trPr>
        <w:tc>
          <w:tcPr>
            <w:tcW w:w="1680" w:type="dxa"/>
            <w:vAlign w:val="center"/>
          </w:tcPr>
          <w:p w14:paraId="446906E3"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 xml:space="preserve">Złożenie wniosku o powierzenie grantu </w:t>
            </w:r>
          </w:p>
          <w:p w14:paraId="0C3A161F" w14:textId="77777777" w:rsidR="00D80D3F" w:rsidRDefault="00D80D3F">
            <w:pPr>
              <w:jc w:val="center"/>
              <w:rPr>
                <w:rFonts w:ascii="Calibri" w:eastAsia="Calibri" w:hAnsi="Calibri" w:cs="Calibri"/>
                <w:sz w:val="22"/>
                <w:szCs w:val="22"/>
              </w:rPr>
            </w:pPr>
          </w:p>
        </w:tc>
        <w:tc>
          <w:tcPr>
            <w:tcW w:w="1860" w:type="dxa"/>
            <w:vAlign w:val="center"/>
          </w:tcPr>
          <w:p w14:paraId="2B6F6D11"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w:t>
            </w:r>
          </w:p>
          <w:p w14:paraId="6CB7FBCA" w14:textId="77777777" w:rsidR="00D80D3F" w:rsidRDefault="00D80D3F">
            <w:pPr>
              <w:jc w:val="center"/>
              <w:rPr>
                <w:rFonts w:ascii="Calibri" w:eastAsia="Calibri" w:hAnsi="Calibri" w:cs="Calibri"/>
                <w:sz w:val="22"/>
                <w:szCs w:val="22"/>
              </w:rPr>
            </w:pPr>
          </w:p>
        </w:tc>
        <w:tc>
          <w:tcPr>
            <w:tcW w:w="9180" w:type="dxa"/>
            <w:gridSpan w:val="2"/>
            <w:vAlign w:val="center"/>
          </w:tcPr>
          <w:p w14:paraId="694373AF" w14:textId="77777777" w:rsidR="00D80D3F" w:rsidRDefault="00B016DE">
            <w:pPr>
              <w:numPr>
                <w:ilvl w:val="0"/>
                <w:numId w:val="15"/>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Wniosek o powierzenie grantu z załącznikami składany jest do LGD w terminie i formie wskazanej w ogłoszeniu o konkursie na wybór grantobiorców.</w:t>
            </w:r>
          </w:p>
          <w:p w14:paraId="5BB9F1CA" w14:textId="77777777" w:rsidR="00D80D3F" w:rsidRDefault="00B016DE">
            <w:pPr>
              <w:numPr>
                <w:ilvl w:val="0"/>
                <w:numId w:val="15"/>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Wniosek jest przygotowywany (wypełniany) w generatorze wniosków w systemie IT LGD w wersji elektronicznej. Generator wniosku w ramach danego konkursu dostępny jest na stronie internetowej LGD od dnia i godziny ogłoszenia o konkursie na wybór grantobiorców i aktywny jest do dnia i godziny zakończenia konkursu. </w:t>
            </w:r>
          </w:p>
        </w:tc>
        <w:tc>
          <w:tcPr>
            <w:tcW w:w="1950" w:type="dxa"/>
          </w:tcPr>
          <w:p w14:paraId="077DBDD5" w14:textId="77777777" w:rsidR="00D80D3F" w:rsidRDefault="00D80D3F">
            <w:pPr>
              <w:ind w:right="-108"/>
              <w:rPr>
                <w:rFonts w:ascii="Calibri" w:eastAsia="Calibri" w:hAnsi="Calibri" w:cs="Calibri"/>
                <w:sz w:val="22"/>
                <w:szCs w:val="22"/>
              </w:rPr>
            </w:pPr>
          </w:p>
          <w:p w14:paraId="7DE859FC"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Załącznik nr 1 - Wniosek o powierzenie grantu (WoPG)</w:t>
            </w:r>
          </w:p>
        </w:tc>
      </w:tr>
      <w:tr w:rsidR="00D80D3F" w14:paraId="6C9E25C8" w14:textId="77777777">
        <w:trPr>
          <w:trHeight w:val="2052"/>
        </w:trPr>
        <w:tc>
          <w:tcPr>
            <w:tcW w:w="1680" w:type="dxa"/>
            <w:vAlign w:val="center"/>
          </w:tcPr>
          <w:p w14:paraId="5036C05D"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lastRenderedPageBreak/>
              <w:t>Przyjęcie wniosku o powierzenie grantu</w:t>
            </w:r>
          </w:p>
          <w:p w14:paraId="5F7E8BF2" w14:textId="77777777" w:rsidR="00D80D3F" w:rsidRDefault="00D80D3F">
            <w:pPr>
              <w:jc w:val="center"/>
              <w:rPr>
                <w:rFonts w:ascii="Calibri" w:eastAsia="Calibri" w:hAnsi="Calibri" w:cs="Calibri"/>
                <w:b/>
                <w:sz w:val="22"/>
                <w:szCs w:val="22"/>
              </w:rPr>
            </w:pPr>
          </w:p>
        </w:tc>
        <w:tc>
          <w:tcPr>
            <w:tcW w:w="1860" w:type="dxa"/>
            <w:vAlign w:val="center"/>
          </w:tcPr>
          <w:p w14:paraId="14CBACCA"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w:t>
            </w:r>
          </w:p>
        </w:tc>
        <w:tc>
          <w:tcPr>
            <w:tcW w:w="9180" w:type="dxa"/>
            <w:gridSpan w:val="2"/>
            <w:vAlign w:val="center"/>
          </w:tcPr>
          <w:p w14:paraId="64B08E1C" w14:textId="77777777" w:rsidR="00D80D3F" w:rsidRDefault="00B016DE">
            <w:pPr>
              <w:numPr>
                <w:ilvl w:val="0"/>
                <w:numId w:val="45"/>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Skuteczne złożenie wniosku polega na wysłaniu go drogą elektroniczną w systemie IT LGD. Data i godzina tego zdarzenia traktowana jest jako data złożenia wniosku.</w:t>
            </w:r>
          </w:p>
          <w:p w14:paraId="6448A202" w14:textId="77777777" w:rsidR="00D80D3F" w:rsidRDefault="00B016DE">
            <w:pPr>
              <w:numPr>
                <w:ilvl w:val="0"/>
                <w:numId w:val="45"/>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Potwierdzeniem skutecznego złożenia wniosku jest dla wnioskodawcy Potwierdzenie Złożenia Wniosku (PZW) dostępne w systemie IT LGD.</w:t>
            </w:r>
          </w:p>
          <w:p w14:paraId="517C1EC3" w14:textId="77777777" w:rsidR="00D80D3F" w:rsidRDefault="00B016DE">
            <w:pPr>
              <w:numPr>
                <w:ilvl w:val="0"/>
                <w:numId w:val="45"/>
              </w:numPr>
              <w:pBdr>
                <w:top w:val="nil"/>
                <w:left w:val="nil"/>
                <w:bottom w:val="nil"/>
                <w:right w:val="nil"/>
                <w:between w:val="nil"/>
              </w:pBdr>
              <w:ind w:left="330" w:hanging="360"/>
              <w:rPr>
                <w:rFonts w:ascii="Calibri" w:eastAsia="Calibri" w:hAnsi="Calibri" w:cs="Calibri"/>
                <w:sz w:val="22"/>
                <w:szCs w:val="22"/>
              </w:rPr>
            </w:pPr>
            <w:r>
              <w:rPr>
                <w:rFonts w:ascii="Calibri" w:eastAsia="Calibri" w:hAnsi="Calibri" w:cs="Calibri"/>
                <w:sz w:val="22"/>
                <w:szCs w:val="22"/>
              </w:rPr>
              <w:t>Biuro LGD prowadzi rejestr wniosków, które zostały złożone w danym konkursie. Rejestr generowany jest przez system IT LGD i zawiera informacje na temat każdego ze złożonych wniosków, m.in.: nazwę wnioskodawcy, datę i czas złożenia wniosku, znak sprawy - indywidualny numer sprawy, tytuł grantu, wnioskowaną kwotę grantu.</w:t>
            </w:r>
          </w:p>
        </w:tc>
        <w:tc>
          <w:tcPr>
            <w:tcW w:w="1950" w:type="dxa"/>
          </w:tcPr>
          <w:p w14:paraId="21B4F83B"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Potwierdzenie złożenia wniosku (PZW)</w:t>
            </w:r>
          </w:p>
          <w:p w14:paraId="36A3BDA9" w14:textId="77777777" w:rsidR="00D80D3F" w:rsidRDefault="00D80D3F">
            <w:pPr>
              <w:jc w:val="center"/>
              <w:rPr>
                <w:rFonts w:ascii="Calibri" w:eastAsia="Calibri" w:hAnsi="Calibri" w:cs="Calibri"/>
                <w:sz w:val="22"/>
                <w:szCs w:val="22"/>
              </w:rPr>
            </w:pPr>
          </w:p>
          <w:p w14:paraId="42AFC826"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Rejestr złożonych wniosków</w:t>
            </w:r>
          </w:p>
        </w:tc>
      </w:tr>
      <w:tr w:rsidR="00D80D3F" w14:paraId="5E477375" w14:textId="77777777">
        <w:trPr>
          <w:trHeight w:val="410"/>
        </w:trPr>
        <w:tc>
          <w:tcPr>
            <w:tcW w:w="1680" w:type="dxa"/>
            <w:vAlign w:val="center"/>
          </w:tcPr>
          <w:p w14:paraId="0A1C4A8B"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 xml:space="preserve">Wycofanie wniosku o powierzenie grantu </w:t>
            </w:r>
          </w:p>
          <w:p w14:paraId="7A6464B9" w14:textId="77777777" w:rsidR="00D80D3F" w:rsidRDefault="00D80D3F">
            <w:pPr>
              <w:jc w:val="center"/>
              <w:rPr>
                <w:rFonts w:ascii="Calibri" w:eastAsia="Calibri" w:hAnsi="Calibri" w:cs="Calibri"/>
                <w:b/>
                <w:sz w:val="22"/>
                <w:szCs w:val="22"/>
              </w:rPr>
            </w:pPr>
          </w:p>
        </w:tc>
        <w:tc>
          <w:tcPr>
            <w:tcW w:w="1860" w:type="dxa"/>
            <w:vAlign w:val="center"/>
          </w:tcPr>
          <w:p w14:paraId="7879102E" w14:textId="77777777" w:rsidR="00D80D3F" w:rsidRDefault="00D80D3F">
            <w:pPr>
              <w:keepLines/>
              <w:jc w:val="center"/>
              <w:rPr>
                <w:rFonts w:ascii="Calibri" w:eastAsia="Calibri" w:hAnsi="Calibri" w:cs="Calibri"/>
                <w:sz w:val="22"/>
                <w:szCs w:val="22"/>
              </w:rPr>
            </w:pPr>
          </w:p>
          <w:p w14:paraId="576EA208"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Wnioskodawca</w:t>
            </w:r>
          </w:p>
        </w:tc>
        <w:tc>
          <w:tcPr>
            <w:tcW w:w="9180" w:type="dxa"/>
            <w:gridSpan w:val="2"/>
            <w:vAlign w:val="center"/>
          </w:tcPr>
          <w:p w14:paraId="4A4AE758" w14:textId="77777777" w:rsidR="00D80D3F" w:rsidRDefault="00B016DE">
            <w:pPr>
              <w:keepLines/>
              <w:numPr>
                <w:ilvl w:val="0"/>
                <w:numId w:val="19"/>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Wnioskodawca ma prawo do wycofania wniosku w całości (nie ma możliwości wycofania wniosku w części) na każdym etapie jego składania i oceny. </w:t>
            </w:r>
          </w:p>
          <w:p w14:paraId="3699FE06" w14:textId="77777777" w:rsidR="00D80D3F" w:rsidRDefault="00B016DE">
            <w:pPr>
              <w:keepLines/>
              <w:numPr>
                <w:ilvl w:val="0"/>
                <w:numId w:val="19"/>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WoPG  skutecznie wycofany nie wywołuje żadnych skutków prawnych i nie podlega ocenie. Wniosek wycofany traktuje się jako niezłożony.</w:t>
            </w:r>
          </w:p>
          <w:p w14:paraId="4CB30AF7" w14:textId="77777777" w:rsidR="00D80D3F" w:rsidRDefault="00B016DE">
            <w:pPr>
              <w:keepLines/>
              <w:numPr>
                <w:ilvl w:val="0"/>
                <w:numId w:val="19"/>
              </w:numPr>
              <w:rPr>
                <w:rFonts w:ascii="Calibri" w:eastAsia="Calibri" w:hAnsi="Calibri" w:cs="Calibri"/>
                <w:sz w:val="22"/>
                <w:szCs w:val="22"/>
              </w:rPr>
            </w:pPr>
            <w:r>
              <w:rPr>
                <w:rFonts w:ascii="Calibri" w:eastAsia="Calibri" w:hAnsi="Calibri" w:cs="Calibri"/>
                <w:sz w:val="22"/>
                <w:szCs w:val="22"/>
              </w:rPr>
              <w:t>Do zakończenia konkursu, wnioskodawca samodzielnie wycofuje WoPG w systemie IT LGD. Po zakończeniu konkursu, wnioskodawca może zgłosić chęć wycofania WoPG, po czym wysyła pismo o wycofanie WoPG. Po otrzymaniu pisma z prośbą o wycofanie, LGD wycofuje WoPG w systemie IT LGD.</w:t>
            </w:r>
          </w:p>
          <w:p w14:paraId="0BB876F5" w14:textId="77777777" w:rsidR="00D80D3F" w:rsidRDefault="00B016DE">
            <w:pPr>
              <w:keepLines/>
              <w:numPr>
                <w:ilvl w:val="0"/>
                <w:numId w:val="19"/>
              </w:numPr>
              <w:rPr>
                <w:rFonts w:ascii="Calibri" w:eastAsia="Calibri" w:hAnsi="Calibri" w:cs="Calibri"/>
                <w:sz w:val="22"/>
                <w:szCs w:val="22"/>
              </w:rPr>
            </w:pPr>
            <w:r>
              <w:rPr>
                <w:rFonts w:ascii="Calibri" w:eastAsia="Calibri" w:hAnsi="Calibri" w:cs="Calibri"/>
                <w:sz w:val="22"/>
                <w:szCs w:val="22"/>
                <w:highlight w:val="white"/>
              </w:rPr>
              <w:t>Potwierdzeniem skutecznego złożenia pisma o wycofanie WoPG jest dla wnioskodawcy Potwierdzenie Złożenia Wniosku o wycofanie dostępne w systemie IT LGD.</w:t>
            </w:r>
          </w:p>
          <w:p w14:paraId="3EB84495" w14:textId="77777777" w:rsidR="00D80D3F" w:rsidRDefault="00B016DE">
            <w:pPr>
              <w:keepLines/>
              <w:numPr>
                <w:ilvl w:val="0"/>
                <w:numId w:val="19"/>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Wnioskodawca, który wycofał wniosek, może ponownie złożyć wniosek w ramach tego samego konkursu, o ile nie dobiegł końca termin tego konkursu.</w:t>
            </w:r>
          </w:p>
          <w:p w14:paraId="3E2BEF15" w14:textId="77777777" w:rsidR="00D80D3F" w:rsidRDefault="00B016DE">
            <w:pPr>
              <w:keepLines/>
              <w:numPr>
                <w:ilvl w:val="0"/>
                <w:numId w:val="19"/>
              </w:numPr>
              <w:rPr>
                <w:rFonts w:ascii="Calibri" w:eastAsia="Calibri" w:hAnsi="Calibri" w:cs="Calibri"/>
                <w:sz w:val="22"/>
                <w:szCs w:val="22"/>
              </w:rPr>
            </w:pPr>
            <w:r>
              <w:rPr>
                <w:rFonts w:ascii="Calibri" w:eastAsia="Calibri" w:hAnsi="Calibri" w:cs="Calibri"/>
                <w:sz w:val="22"/>
                <w:szCs w:val="22"/>
              </w:rPr>
              <w:t>Wycofanie wniosku o powierzenie grantu nie znosi obowiązku podjęcia przez LGD odpowiednich działań wynikających z przepisów prawa w przypadku, gdy istnieje podejrzenie popełnienia przestępstwa w związku z danym wnioskiem o powierzenie grantu.</w:t>
            </w:r>
          </w:p>
        </w:tc>
        <w:tc>
          <w:tcPr>
            <w:tcW w:w="1950" w:type="dxa"/>
          </w:tcPr>
          <w:p w14:paraId="367FC22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Rejestr wycofanych wniosków</w:t>
            </w:r>
          </w:p>
        </w:tc>
      </w:tr>
    </w:tbl>
    <w:p w14:paraId="762538ED" w14:textId="77777777" w:rsidR="00D80D3F" w:rsidRDefault="00D80D3F">
      <w:pPr>
        <w:rPr>
          <w:rFonts w:ascii="Calibri" w:eastAsia="Calibri" w:hAnsi="Calibri" w:cs="Calibri"/>
        </w:rPr>
      </w:pPr>
    </w:p>
    <w:p w14:paraId="0D05CBBF" w14:textId="77777777" w:rsidR="00D80D3F" w:rsidRDefault="00D80D3F">
      <w:pPr>
        <w:rPr>
          <w:rFonts w:ascii="Calibri" w:eastAsia="Calibri" w:hAnsi="Calibri" w:cs="Calibri"/>
        </w:rPr>
      </w:pPr>
    </w:p>
    <w:p w14:paraId="32660460" w14:textId="77777777" w:rsidR="00D80D3F" w:rsidRDefault="00D80D3F">
      <w:pPr>
        <w:rPr>
          <w:rFonts w:ascii="Calibri" w:eastAsia="Calibri" w:hAnsi="Calibri" w:cs="Calibri"/>
        </w:rPr>
      </w:pPr>
    </w:p>
    <w:p w14:paraId="0EC2B43D" w14:textId="77777777" w:rsidR="00D80D3F" w:rsidRDefault="00D80D3F">
      <w:pPr>
        <w:rPr>
          <w:rFonts w:ascii="Calibri" w:eastAsia="Calibri" w:hAnsi="Calibri" w:cs="Calibri"/>
        </w:rPr>
      </w:pPr>
    </w:p>
    <w:p w14:paraId="5E894813" w14:textId="77777777" w:rsidR="00D80D3F" w:rsidRDefault="00D80D3F">
      <w:pPr>
        <w:rPr>
          <w:rFonts w:ascii="Calibri" w:eastAsia="Calibri" w:hAnsi="Calibri" w:cs="Calibri"/>
        </w:rPr>
      </w:pPr>
    </w:p>
    <w:p w14:paraId="539ED86B" w14:textId="77777777" w:rsidR="00D80D3F" w:rsidRDefault="00D80D3F">
      <w:pPr>
        <w:rPr>
          <w:rFonts w:ascii="Calibri" w:eastAsia="Calibri" w:hAnsi="Calibri" w:cs="Calibri"/>
        </w:rPr>
      </w:pPr>
    </w:p>
    <w:p w14:paraId="0FE160B5" w14:textId="77777777" w:rsidR="00D80D3F" w:rsidRDefault="00D80D3F">
      <w:pPr>
        <w:rPr>
          <w:rFonts w:ascii="Calibri" w:eastAsia="Calibri" w:hAnsi="Calibri" w:cs="Calibri"/>
        </w:rPr>
      </w:pPr>
    </w:p>
    <w:p w14:paraId="5447BF71" w14:textId="77777777" w:rsidR="00D80D3F" w:rsidRDefault="00B016DE" w:rsidP="00660D18">
      <w:pPr>
        <w:pStyle w:val="Rzymskanumeracja"/>
      </w:pPr>
      <w:bookmarkStart w:id="16" w:name="_Toc176348343"/>
      <w:r>
        <w:lastRenderedPageBreak/>
        <w:t>PROCES WYBORU I OCENY GRANTOBIORCÓW</w:t>
      </w:r>
      <w:bookmarkEnd w:id="16"/>
    </w:p>
    <w:tbl>
      <w:tblPr>
        <w:tblStyle w:val="a0"/>
        <w:tblW w:w="1456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4"/>
        <w:gridCol w:w="9072"/>
        <w:gridCol w:w="1944"/>
      </w:tblGrid>
      <w:tr w:rsidR="00D80D3F" w14:paraId="7192D05F" w14:textId="77777777">
        <w:trPr>
          <w:trHeight w:val="324"/>
        </w:trPr>
        <w:tc>
          <w:tcPr>
            <w:tcW w:w="1560" w:type="dxa"/>
            <w:shd w:val="clear" w:color="auto" w:fill="FFFFFF"/>
            <w:vAlign w:val="center"/>
          </w:tcPr>
          <w:p w14:paraId="5F883B06"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ETAP</w:t>
            </w:r>
          </w:p>
        </w:tc>
        <w:tc>
          <w:tcPr>
            <w:tcW w:w="1984" w:type="dxa"/>
            <w:shd w:val="clear" w:color="auto" w:fill="FFFFFF"/>
            <w:vAlign w:val="center"/>
          </w:tcPr>
          <w:p w14:paraId="084D4161"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OSOBA ODPOWIEDZIALNA</w:t>
            </w:r>
          </w:p>
        </w:tc>
        <w:tc>
          <w:tcPr>
            <w:tcW w:w="9072" w:type="dxa"/>
            <w:shd w:val="clear" w:color="auto" w:fill="FFFFFF"/>
            <w:vAlign w:val="center"/>
          </w:tcPr>
          <w:p w14:paraId="16D1E4CE"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CZYNNOŚCI</w:t>
            </w:r>
          </w:p>
        </w:tc>
        <w:tc>
          <w:tcPr>
            <w:tcW w:w="1944" w:type="dxa"/>
            <w:shd w:val="clear" w:color="auto" w:fill="FFFFFF"/>
            <w:vAlign w:val="center"/>
          </w:tcPr>
          <w:p w14:paraId="0D438004"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WZORY DOKUMENTÓW/ DOKUMENTY ŹRÓDŁOWE</w:t>
            </w:r>
          </w:p>
        </w:tc>
      </w:tr>
      <w:tr w:rsidR="00D80D3F" w14:paraId="3F9C30B6" w14:textId="77777777">
        <w:trPr>
          <w:trHeight w:val="324"/>
        </w:trPr>
        <w:tc>
          <w:tcPr>
            <w:tcW w:w="14560" w:type="dxa"/>
            <w:gridSpan w:val="4"/>
            <w:shd w:val="clear" w:color="auto" w:fill="8DB3E2"/>
            <w:vAlign w:val="center"/>
          </w:tcPr>
          <w:p w14:paraId="2850D230" w14:textId="3912FB78" w:rsidR="00D80D3F" w:rsidRPr="00660D18" w:rsidRDefault="00B016DE">
            <w:pPr>
              <w:pStyle w:val="Akapitzlist"/>
              <w:keepNext/>
              <w:keepLines/>
              <w:numPr>
                <w:ilvl w:val="3"/>
                <w:numId w:val="46"/>
              </w:numPr>
              <w:pBdr>
                <w:top w:val="nil"/>
                <w:left w:val="nil"/>
                <w:bottom w:val="nil"/>
                <w:right w:val="nil"/>
                <w:between w:val="nil"/>
              </w:pBdr>
              <w:spacing w:before="160" w:after="120"/>
              <w:jc w:val="center"/>
              <w:rPr>
                <w:rFonts w:ascii="Calibri" w:eastAsia="Calibri" w:hAnsi="Calibri" w:cs="Calibri"/>
                <w:b/>
                <w:sz w:val="22"/>
                <w:szCs w:val="22"/>
              </w:rPr>
            </w:pPr>
            <w:r w:rsidRPr="00660D18">
              <w:rPr>
                <w:rFonts w:ascii="Calibri" w:eastAsia="Calibri" w:hAnsi="Calibri" w:cs="Calibri"/>
                <w:b/>
                <w:sz w:val="22"/>
                <w:szCs w:val="22"/>
              </w:rPr>
              <w:t xml:space="preserve"> </w:t>
            </w:r>
            <w:bookmarkStart w:id="17" w:name="_Toc176348344"/>
            <w:r w:rsidRPr="00660D18">
              <w:rPr>
                <w:rStyle w:val="arabskienumeracjaZnak"/>
              </w:rPr>
              <w:t>ZAPEWNIENIE BEZSTRONNOŚCI ORAZ BRAKU KONFLIKTU INTERESÓW</w:t>
            </w:r>
            <w:bookmarkEnd w:id="17"/>
          </w:p>
        </w:tc>
      </w:tr>
      <w:tr w:rsidR="00D80D3F" w14:paraId="34FA02E5" w14:textId="77777777">
        <w:trPr>
          <w:trHeight w:val="400"/>
        </w:trPr>
        <w:tc>
          <w:tcPr>
            <w:tcW w:w="1560" w:type="dxa"/>
            <w:shd w:val="clear" w:color="auto" w:fill="FFFFFF"/>
            <w:vAlign w:val="center"/>
          </w:tcPr>
          <w:p w14:paraId="66059593"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Wyłączenia ze względu na konflikt i grupy interesów</w:t>
            </w:r>
          </w:p>
        </w:tc>
        <w:tc>
          <w:tcPr>
            <w:tcW w:w="1984" w:type="dxa"/>
            <w:tcBorders>
              <w:right w:val="single" w:sz="4" w:space="0" w:color="000000"/>
            </w:tcBorders>
            <w:shd w:val="clear" w:color="auto" w:fill="FFFFFF"/>
            <w:vAlign w:val="center"/>
          </w:tcPr>
          <w:p w14:paraId="7F4811F9"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LGD/Biuro LGD</w:t>
            </w:r>
          </w:p>
        </w:tc>
        <w:tc>
          <w:tcPr>
            <w:tcW w:w="90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E67B0A" w14:textId="77777777" w:rsidR="00D80D3F" w:rsidRDefault="00B016DE">
            <w:pPr>
              <w:numPr>
                <w:ilvl w:val="3"/>
                <w:numId w:val="24"/>
              </w:numPr>
              <w:rPr>
                <w:rFonts w:ascii="Calibri" w:eastAsia="Calibri" w:hAnsi="Calibri" w:cs="Calibri"/>
                <w:sz w:val="22"/>
                <w:szCs w:val="22"/>
              </w:rPr>
            </w:pPr>
            <w:r>
              <w:rPr>
                <w:rFonts w:ascii="Calibri" w:eastAsia="Calibri" w:hAnsi="Calibri" w:cs="Calibri"/>
                <w:sz w:val="22"/>
                <w:szCs w:val="22"/>
              </w:rPr>
              <w:t>Przed przystąpieniem do oceny i wyboru grantobiorców każdy z członków Rady LGD zaangażowanych w ocenę i wybór wniosku o powierzenie grantu, wypełnia Oświadczenie o interesach i powiązaniach oraz Oświadczenie o braku konfliktu interesów w stosunku do każdego wniosku o powierzenie grantu. Rejestr interesów członka Rady jest tworzony przed ogłoszeniem pierwszego naboru/konkursu, wykorzystując Oświadczenie o interesach i powiązaniach każdego członka Rady.</w:t>
            </w:r>
          </w:p>
          <w:p w14:paraId="470AF298" w14:textId="77777777" w:rsidR="00D80D3F" w:rsidRDefault="00B016DE">
            <w:pPr>
              <w:numPr>
                <w:ilvl w:val="3"/>
                <w:numId w:val="24"/>
              </w:numPr>
              <w:rPr>
                <w:rFonts w:ascii="Calibri" w:eastAsia="Calibri" w:hAnsi="Calibri" w:cs="Calibri"/>
                <w:sz w:val="22"/>
                <w:szCs w:val="22"/>
              </w:rPr>
            </w:pPr>
            <w:r>
              <w:rPr>
                <w:rFonts w:ascii="Calibri" w:eastAsia="Calibri" w:hAnsi="Calibri" w:cs="Calibri"/>
                <w:sz w:val="22"/>
                <w:szCs w:val="22"/>
              </w:rPr>
              <w:t>Pracownicy biura/eksperci zaangażowani w formalną weryfikację wniosków o powierzenie grantu i przygotowanie materiałów i opracowań mających wyłącznie charakter pomocniczy wypełniają oświadczenie o braku konfliktu interesów w stosunku do każdego wniosku o powierzenie grantu.</w:t>
            </w:r>
          </w:p>
          <w:p w14:paraId="0A098165" w14:textId="77777777" w:rsidR="00D80D3F" w:rsidRDefault="00B016DE">
            <w:pPr>
              <w:widowControl/>
              <w:numPr>
                <w:ilvl w:val="3"/>
                <w:numId w:val="24"/>
              </w:numPr>
              <w:rPr>
                <w:rFonts w:ascii="Calibri" w:eastAsia="Calibri" w:hAnsi="Calibri" w:cs="Calibri"/>
                <w:sz w:val="22"/>
                <w:szCs w:val="22"/>
              </w:rPr>
            </w:pPr>
            <w:r>
              <w:rPr>
                <w:rFonts w:ascii="Calibri" w:eastAsia="Calibri" w:hAnsi="Calibri" w:cs="Calibri"/>
                <w:sz w:val="22"/>
                <w:szCs w:val="22"/>
              </w:rPr>
              <w:t>Pracownik biura/ekspert, który nie zadeklaruje braku konfliktu interesów jest wyłączony z wszelkich prac nad wnioskiem o powierzenie grantu, w tym z przygotowania materiałów pomocniczych.</w:t>
            </w:r>
          </w:p>
          <w:p w14:paraId="29B5C0CE" w14:textId="77777777" w:rsidR="00D80D3F" w:rsidRDefault="00B016DE">
            <w:pPr>
              <w:widowControl/>
              <w:numPr>
                <w:ilvl w:val="3"/>
                <w:numId w:val="24"/>
              </w:numPr>
              <w:rPr>
                <w:rFonts w:ascii="Calibri" w:eastAsia="Calibri" w:hAnsi="Calibri" w:cs="Calibri"/>
                <w:sz w:val="22"/>
                <w:szCs w:val="22"/>
              </w:rPr>
            </w:pPr>
            <w:r>
              <w:rPr>
                <w:rFonts w:ascii="Calibri" w:eastAsia="Calibri" w:hAnsi="Calibri" w:cs="Calibri"/>
                <w:sz w:val="22"/>
                <w:szCs w:val="22"/>
              </w:rPr>
              <w:t>System  IT LGD agreguje wprowadzone informacje i na ich podstawie generuje Oświadczenie o braku konfliktu interesów członka Rady oraz pracownika Biura/eksperta do wszystkich wniosków o powierzenie grantu w danym konkursie.</w:t>
            </w:r>
          </w:p>
          <w:p w14:paraId="3CB272C2" w14:textId="77777777" w:rsidR="00D80D3F" w:rsidRDefault="00B016DE">
            <w:pPr>
              <w:widowControl/>
              <w:numPr>
                <w:ilvl w:val="3"/>
                <w:numId w:val="24"/>
              </w:numPr>
              <w:rPr>
                <w:rFonts w:ascii="Calibri" w:eastAsia="Calibri" w:hAnsi="Calibri" w:cs="Calibri"/>
                <w:sz w:val="22"/>
                <w:szCs w:val="22"/>
              </w:rPr>
            </w:pPr>
            <w:r>
              <w:rPr>
                <w:rFonts w:ascii="Calibri" w:eastAsia="Calibri" w:hAnsi="Calibri" w:cs="Calibri"/>
                <w:sz w:val="22"/>
                <w:szCs w:val="22"/>
              </w:rPr>
              <w:t>Każdy z członków Rady LGD posiada w systemie IT LGD dostęp do wniosków o powierzenie grantu i załączonych do nich dokumentów wszystkich wnioskodawców, niezależnie od tego czy wyłączył się z ich oceny.</w:t>
            </w:r>
          </w:p>
          <w:p w14:paraId="24E940BD" w14:textId="77777777" w:rsidR="00D80D3F" w:rsidRDefault="00B016DE">
            <w:pPr>
              <w:widowControl/>
              <w:numPr>
                <w:ilvl w:val="3"/>
                <w:numId w:val="24"/>
              </w:numPr>
              <w:rPr>
                <w:rFonts w:ascii="Calibri" w:eastAsia="Calibri" w:hAnsi="Calibri" w:cs="Calibri"/>
                <w:sz w:val="22"/>
                <w:szCs w:val="22"/>
              </w:rPr>
            </w:pPr>
            <w:r>
              <w:rPr>
                <w:rFonts w:ascii="Calibri" w:eastAsia="Calibri" w:hAnsi="Calibri" w:cs="Calibri"/>
                <w:sz w:val="22"/>
                <w:szCs w:val="22"/>
              </w:rPr>
              <w:t>Członek Rady LGD, który nie zadeklaruje braku konfliktu interesów w stosunku do wniosku o powierzenie grantu jest wyłączony z oceny co najmniej tego wniosku o powierzenie grantu oraz z podjęcia decyzji w sprawie wyboru tego wniosku (uchwały indywidualnej dotyczącej tego wniosku), w tym zobowiązany jest do powstrzymania się od uczestnictwa w dyskusji, przedstawiania opinii nad wnioskami  o powierzenie grantu, których dotyczy konflikt.</w:t>
            </w:r>
          </w:p>
          <w:p w14:paraId="23655858" w14:textId="77777777" w:rsidR="00D80D3F" w:rsidRDefault="00B016DE">
            <w:pPr>
              <w:widowControl/>
              <w:numPr>
                <w:ilvl w:val="3"/>
                <w:numId w:val="24"/>
              </w:numPr>
              <w:rPr>
                <w:rFonts w:ascii="Calibri" w:eastAsia="Calibri" w:hAnsi="Calibri" w:cs="Calibri"/>
                <w:sz w:val="22"/>
                <w:szCs w:val="22"/>
              </w:rPr>
            </w:pPr>
            <w:r>
              <w:rPr>
                <w:rFonts w:ascii="Calibri" w:eastAsia="Calibri" w:hAnsi="Calibri" w:cs="Calibri"/>
                <w:sz w:val="22"/>
                <w:szCs w:val="22"/>
              </w:rPr>
              <w:lastRenderedPageBreak/>
              <w:t>W związku z koniecznością spełnienia wymogu, zgodnie z którym pojedyncza grupa interesu nie kontroluje decyzji w sprawie wyboru grantobiorcy, określonego w art. 33 ust. 3 lit. b rozporządzenia 2021/1060, Przewodniczący Rady sprawdza czy w przypadku dokonywania wyboru grantobiorcy spełnione są powyższe warunki.</w:t>
            </w:r>
          </w:p>
        </w:tc>
        <w:tc>
          <w:tcPr>
            <w:tcW w:w="1944" w:type="dxa"/>
            <w:tcBorders>
              <w:left w:val="single" w:sz="4" w:space="0" w:color="000000"/>
            </w:tcBorders>
            <w:shd w:val="clear" w:color="auto" w:fill="FFFFFF"/>
            <w:vAlign w:val="center"/>
          </w:tcPr>
          <w:p w14:paraId="01FAFEF7"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Rejestr interesów członków Rady</w:t>
            </w:r>
          </w:p>
          <w:p w14:paraId="1513F8CA" w14:textId="77777777" w:rsidR="00D80D3F" w:rsidRDefault="00D80D3F">
            <w:pPr>
              <w:jc w:val="center"/>
              <w:rPr>
                <w:rFonts w:ascii="Calibri" w:eastAsia="Calibri" w:hAnsi="Calibri" w:cs="Calibri"/>
                <w:sz w:val="22"/>
                <w:szCs w:val="22"/>
              </w:rPr>
            </w:pPr>
          </w:p>
          <w:p w14:paraId="3A3C138F" w14:textId="77777777" w:rsidR="00D80D3F" w:rsidRDefault="00D80D3F">
            <w:pPr>
              <w:jc w:val="center"/>
              <w:rPr>
                <w:rFonts w:ascii="Calibri" w:eastAsia="Calibri" w:hAnsi="Calibri" w:cs="Calibri"/>
                <w:sz w:val="22"/>
                <w:szCs w:val="22"/>
              </w:rPr>
            </w:pPr>
          </w:p>
          <w:p w14:paraId="2DC72BF1"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Oświadczenie o interesach i powiązaniach</w:t>
            </w:r>
          </w:p>
          <w:p w14:paraId="4CED91F8" w14:textId="77777777" w:rsidR="00D80D3F" w:rsidRDefault="00D80D3F">
            <w:pPr>
              <w:jc w:val="center"/>
              <w:rPr>
                <w:rFonts w:ascii="Calibri" w:eastAsia="Calibri" w:hAnsi="Calibri" w:cs="Calibri"/>
                <w:sz w:val="22"/>
                <w:szCs w:val="22"/>
              </w:rPr>
            </w:pPr>
          </w:p>
          <w:p w14:paraId="5105B3A1" w14:textId="77777777" w:rsidR="00D80D3F" w:rsidRDefault="00D80D3F">
            <w:pPr>
              <w:jc w:val="center"/>
              <w:rPr>
                <w:rFonts w:ascii="Calibri" w:eastAsia="Calibri" w:hAnsi="Calibri" w:cs="Calibri"/>
                <w:sz w:val="22"/>
                <w:szCs w:val="22"/>
              </w:rPr>
            </w:pPr>
          </w:p>
          <w:p w14:paraId="62C90DD7" w14:textId="77777777" w:rsidR="00D80D3F" w:rsidRDefault="00D80D3F">
            <w:pPr>
              <w:jc w:val="center"/>
              <w:rPr>
                <w:rFonts w:ascii="Calibri" w:eastAsia="Calibri" w:hAnsi="Calibri" w:cs="Calibri"/>
                <w:sz w:val="22"/>
                <w:szCs w:val="22"/>
                <w:highlight w:val="yellow"/>
              </w:rPr>
            </w:pPr>
          </w:p>
          <w:p w14:paraId="5624CF97" w14:textId="77777777" w:rsidR="00D80D3F" w:rsidRDefault="00D80D3F">
            <w:pPr>
              <w:jc w:val="center"/>
              <w:rPr>
                <w:rFonts w:ascii="Calibri" w:eastAsia="Calibri" w:hAnsi="Calibri" w:cs="Calibri"/>
                <w:sz w:val="22"/>
                <w:szCs w:val="22"/>
              </w:rPr>
            </w:pPr>
          </w:p>
          <w:p w14:paraId="5D3CAF91" w14:textId="77777777" w:rsidR="00D80D3F" w:rsidRDefault="00D80D3F">
            <w:pPr>
              <w:jc w:val="center"/>
              <w:rPr>
                <w:rFonts w:ascii="Calibri" w:eastAsia="Calibri" w:hAnsi="Calibri" w:cs="Calibri"/>
                <w:sz w:val="22"/>
                <w:szCs w:val="22"/>
              </w:rPr>
            </w:pPr>
          </w:p>
          <w:p w14:paraId="7C283419"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Oświadczenie o braku konfliktu interesów</w:t>
            </w:r>
          </w:p>
          <w:p w14:paraId="2D63AEE6" w14:textId="77777777" w:rsidR="00D80D3F" w:rsidRDefault="00D80D3F">
            <w:pPr>
              <w:jc w:val="left"/>
              <w:rPr>
                <w:rFonts w:ascii="Calibri" w:eastAsia="Calibri" w:hAnsi="Calibri" w:cs="Calibri"/>
                <w:sz w:val="22"/>
                <w:szCs w:val="22"/>
              </w:rPr>
            </w:pPr>
          </w:p>
          <w:p w14:paraId="6439854B" w14:textId="77777777" w:rsidR="00D80D3F" w:rsidRDefault="00D80D3F">
            <w:pPr>
              <w:jc w:val="left"/>
              <w:rPr>
                <w:rFonts w:ascii="Calibri" w:eastAsia="Calibri" w:hAnsi="Calibri" w:cs="Calibri"/>
                <w:sz w:val="22"/>
                <w:szCs w:val="22"/>
              </w:rPr>
            </w:pPr>
          </w:p>
          <w:p w14:paraId="0DBB82FD" w14:textId="77777777" w:rsidR="00D80D3F" w:rsidRDefault="00D80D3F">
            <w:pPr>
              <w:spacing w:after="240"/>
              <w:jc w:val="left"/>
              <w:rPr>
                <w:rFonts w:ascii="Calibri" w:eastAsia="Calibri" w:hAnsi="Calibri" w:cs="Calibri"/>
                <w:sz w:val="22"/>
                <w:szCs w:val="22"/>
              </w:rPr>
            </w:pPr>
          </w:p>
          <w:p w14:paraId="6D9CD73C" w14:textId="77777777" w:rsidR="00D80D3F" w:rsidRDefault="00D80D3F">
            <w:pPr>
              <w:jc w:val="left"/>
              <w:rPr>
                <w:rFonts w:ascii="Calibri" w:eastAsia="Calibri" w:hAnsi="Calibri" w:cs="Calibri"/>
                <w:sz w:val="22"/>
                <w:szCs w:val="22"/>
              </w:rPr>
            </w:pPr>
          </w:p>
        </w:tc>
      </w:tr>
      <w:tr w:rsidR="00D80D3F" w14:paraId="0C9B9083" w14:textId="77777777">
        <w:trPr>
          <w:trHeight w:val="400"/>
        </w:trPr>
        <w:tc>
          <w:tcPr>
            <w:tcW w:w="1560" w:type="dxa"/>
            <w:shd w:val="clear" w:color="auto" w:fill="FFFFFF"/>
            <w:vAlign w:val="center"/>
          </w:tcPr>
          <w:p w14:paraId="764DECD2"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Badanie konfliktu interesów i grup interesów</w:t>
            </w:r>
          </w:p>
        </w:tc>
        <w:tc>
          <w:tcPr>
            <w:tcW w:w="1984" w:type="dxa"/>
            <w:shd w:val="clear" w:color="auto" w:fill="FFFFFF"/>
            <w:vAlign w:val="center"/>
          </w:tcPr>
          <w:p w14:paraId="26832821"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w:t>
            </w:r>
          </w:p>
          <w:p w14:paraId="10A74CF0"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Przewodniczący Rady/Biuro LGD</w:t>
            </w:r>
          </w:p>
        </w:tc>
        <w:tc>
          <w:tcPr>
            <w:tcW w:w="9072" w:type="dxa"/>
            <w:tcBorders>
              <w:top w:val="single" w:sz="4" w:space="0" w:color="000000"/>
            </w:tcBorders>
            <w:shd w:val="clear" w:color="auto" w:fill="FFFFFF"/>
            <w:vAlign w:val="center"/>
          </w:tcPr>
          <w:p w14:paraId="7D3F4995" w14:textId="77777777" w:rsidR="00D80D3F" w:rsidRDefault="00B016DE">
            <w:pPr>
              <w:numPr>
                <w:ilvl w:val="0"/>
                <w:numId w:val="43"/>
              </w:numPr>
              <w:ind w:left="448"/>
              <w:rPr>
                <w:rFonts w:ascii="Calibri" w:eastAsia="Calibri" w:hAnsi="Calibri" w:cs="Calibri"/>
                <w:sz w:val="22"/>
                <w:szCs w:val="22"/>
              </w:rPr>
            </w:pPr>
            <w:r>
              <w:rPr>
                <w:rFonts w:ascii="Calibri" w:eastAsia="Calibri" w:hAnsi="Calibri" w:cs="Calibri"/>
                <w:sz w:val="22"/>
                <w:szCs w:val="22"/>
              </w:rPr>
              <w:t>Biuro LGD sporządza/aktualizuje wykaz powiązań wnioskodawców z członkami Rady na podstawie:</w:t>
            </w:r>
          </w:p>
          <w:p w14:paraId="7FF6D462"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1.1 oświadczeń o braku konfliktu interesów członka Rady,</w:t>
            </w:r>
          </w:p>
          <w:p w14:paraId="3B3EAC29"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1.2 oświadczeń o interesach i powiązaniach</w:t>
            </w:r>
          </w:p>
          <w:p w14:paraId="6E5F84C5"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1.3 Centralnej Ewidencji Informacji Działalności Gospodarczej,</w:t>
            </w:r>
          </w:p>
          <w:p w14:paraId="61757EA3"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1.4 Krajowego Rejestru Sądowego,</w:t>
            </w:r>
          </w:p>
          <w:p w14:paraId="738823D4"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1.5 informacji uzyskanych od sygnalistów,</w:t>
            </w:r>
          </w:p>
          <w:p w14:paraId="48D37C71" w14:textId="77777777" w:rsidR="00D80D3F" w:rsidRDefault="00B016DE">
            <w:pPr>
              <w:numPr>
                <w:ilvl w:val="6"/>
                <w:numId w:val="26"/>
              </w:numPr>
              <w:ind w:left="448" w:hanging="4545"/>
              <w:rPr>
                <w:rFonts w:ascii="Calibri" w:eastAsia="Calibri" w:hAnsi="Calibri" w:cs="Calibri"/>
                <w:sz w:val="22"/>
                <w:szCs w:val="22"/>
              </w:rPr>
            </w:pPr>
            <w:r>
              <w:rPr>
                <w:rFonts w:ascii="Calibri" w:eastAsia="Calibri" w:hAnsi="Calibri" w:cs="Calibri"/>
                <w:sz w:val="22"/>
                <w:szCs w:val="22"/>
              </w:rPr>
              <w:t>1.6 lub innych ogólnodostępnych baz danych umożliwiających zweryfikowanie powiązań.</w:t>
            </w:r>
          </w:p>
          <w:p w14:paraId="7459E1C6" w14:textId="77777777" w:rsidR="00D80D3F" w:rsidRDefault="00B016DE">
            <w:pPr>
              <w:widowControl/>
              <w:numPr>
                <w:ilvl w:val="0"/>
                <w:numId w:val="26"/>
              </w:numPr>
              <w:rPr>
                <w:rFonts w:ascii="Calibri" w:eastAsia="Calibri" w:hAnsi="Calibri" w:cs="Calibri"/>
                <w:sz w:val="22"/>
                <w:szCs w:val="22"/>
              </w:rPr>
            </w:pPr>
            <w:r>
              <w:rPr>
                <w:rFonts w:ascii="Calibri" w:eastAsia="Calibri" w:hAnsi="Calibri" w:cs="Calibri"/>
                <w:sz w:val="22"/>
                <w:szCs w:val="22"/>
              </w:rPr>
              <w:t>Na podstawie Oświadczeń o interesach i powiązaniach członków Rady Biuro LGD przeprowadza analizę grup interesów Rady LGD. Następnie przypisuje do tych grup odpowiednich członków Rady. Na podstawie tych danych Przewodniczący Rady przy użyciu systemu IT LGD bada czy w przypadku każdego wniosku  o powierzenie grantu żadna z grup interesu nie kontroluje decyzji w sprawie wyboru grantobiorcy.</w:t>
            </w:r>
          </w:p>
          <w:p w14:paraId="37376A42" w14:textId="77777777" w:rsidR="00D80D3F" w:rsidRDefault="00B016DE">
            <w:pPr>
              <w:widowControl/>
              <w:numPr>
                <w:ilvl w:val="0"/>
                <w:numId w:val="26"/>
              </w:numPr>
              <w:rPr>
                <w:rFonts w:ascii="Calibri" w:eastAsia="Calibri" w:hAnsi="Calibri" w:cs="Calibri"/>
                <w:sz w:val="22"/>
                <w:szCs w:val="22"/>
              </w:rPr>
            </w:pPr>
            <w:r>
              <w:rPr>
                <w:rFonts w:ascii="Calibri" w:eastAsia="Calibri" w:hAnsi="Calibri" w:cs="Calibri"/>
                <w:sz w:val="22"/>
                <w:szCs w:val="22"/>
              </w:rPr>
              <w:t xml:space="preserve">Przewodniczący Rady przy współpracy z biurem LGD, na podstawie Oświadczeń o braku konfliktów interesów Członka Rady, Oświadczeń o interesach i powiązaniach członków Rady oraz przy pomocy systemu IT LGD, przeprowadza badanie powiązań członków Rady z wnioskodawcami. </w:t>
            </w:r>
          </w:p>
          <w:p w14:paraId="63F42D3B" w14:textId="77777777" w:rsidR="00D80D3F" w:rsidRDefault="00B016DE">
            <w:pPr>
              <w:widowControl/>
              <w:numPr>
                <w:ilvl w:val="0"/>
                <w:numId w:val="26"/>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Analizę grup interesu przeprowadza się przed każdym konkursem.</w:t>
            </w:r>
          </w:p>
          <w:p w14:paraId="297826AC" w14:textId="77777777" w:rsidR="00D80D3F" w:rsidRDefault="00B016DE">
            <w:pPr>
              <w:widowControl/>
              <w:numPr>
                <w:ilvl w:val="0"/>
                <w:numId w:val="26"/>
              </w:numPr>
              <w:rPr>
                <w:rFonts w:ascii="Calibri" w:eastAsia="Calibri" w:hAnsi="Calibri" w:cs="Calibri"/>
                <w:sz w:val="22"/>
                <w:szCs w:val="22"/>
              </w:rPr>
            </w:pPr>
            <w:r>
              <w:rPr>
                <w:rFonts w:ascii="Calibri" w:eastAsia="Calibri" w:hAnsi="Calibri" w:cs="Calibri"/>
                <w:sz w:val="22"/>
                <w:szCs w:val="22"/>
              </w:rPr>
              <w:t>Informacje zawarte w rejestrze interesów są decydujące dla przypisania danej osoby do określonej grupy interesu, a także mogą służyć do stwierdzenia występowania konfliktu interesów. Dana osoba może zostać uwzględniona jako reprezentant więcej niż jednej grupy interesów.</w:t>
            </w:r>
          </w:p>
          <w:p w14:paraId="01706017" w14:textId="77777777" w:rsidR="00D80D3F" w:rsidRDefault="00B016DE">
            <w:pPr>
              <w:widowControl/>
              <w:numPr>
                <w:ilvl w:val="0"/>
                <w:numId w:val="26"/>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Grupy interesów są badane dla każdego wniosku o powierzenie grantu odrębnie.</w:t>
            </w:r>
          </w:p>
        </w:tc>
        <w:tc>
          <w:tcPr>
            <w:tcW w:w="1944" w:type="dxa"/>
            <w:shd w:val="clear" w:color="auto" w:fill="FFFFFF"/>
            <w:vAlign w:val="center"/>
          </w:tcPr>
          <w:p w14:paraId="4F231065"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Rejestr interesów członków Rady</w:t>
            </w:r>
          </w:p>
          <w:p w14:paraId="0F38DBD2" w14:textId="77777777" w:rsidR="00D80D3F" w:rsidRDefault="00D80D3F">
            <w:pPr>
              <w:jc w:val="left"/>
              <w:rPr>
                <w:rFonts w:ascii="Calibri" w:eastAsia="Calibri" w:hAnsi="Calibri" w:cs="Calibri"/>
                <w:sz w:val="22"/>
                <w:szCs w:val="22"/>
              </w:rPr>
            </w:pPr>
          </w:p>
          <w:p w14:paraId="1355C02A" w14:textId="77777777" w:rsidR="00D80D3F" w:rsidRDefault="00D80D3F">
            <w:pPr>
              <w:jc w:val="left"/>
              <w:rPr>
                <w:rFonts w:ascii="Calibri" w:eastAsia="Calibri" w:hAnsi="Calibri" w:cs="Calibri"/>
                <w:sz w:val="22"/>
                <w:szCs w:val="22"/>
              </w:rPr>
            </w:pPr>
          </w:p>
          <w:p w14:paraId="5BB9B990"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Oświadczenie o braku konfliktu interesów</w:t>
            </w:r>
          </w:p>
          <w:p w14:paraId="7F10ACE4" w14:textId="77777777" w:rsidR="00D80D3F" w:rsidRDefault="00D80D3F">
            <w:pPr>
              <w:jc w:val="center"/>
              <w:rPr>
                <w:rFonts w:ascii="Calibri" w:eastAsia="Calibri" w:hAnsi="Calibri" w:cs="Calibri"/>
                <w:sz w:val="22"/>
                <w:szCs w:val="22"/>
              </w:rPr>
            </w:pPr>
          </w:p>
          <w:p w14:paraId="3DC59007" w14:textId="77777777" w:rsidR="00D80D3F" w:rsidRDefault="00D80D3F">
            <w:pPr>
              <w:jc w:val="center"/>
              <w:rPr>
                <w:rFonts w:ascii="Calibri" w:eastAsia="Calibri" w:hAnsi="Calibri" w:cs="Calibri"/>
                <w:sz w:val="22"/>
                <w:szCs w:val="22"/>
              </w:rPr>
            </w:pPr>
          </w:p>
          <w:p w14:paraId="5F333748"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Oświadczenie o interesach i powiązaniach członków Rady</w:t>
            </w:r>
          </w:p>
          <w:p w14:paraId="4ADC9DB9" w14:textId="77777777" w:rsidR="00D80D3F" w:rsidRDefault="00D80D3F">
            <w:pPr>
              <w:jc w:val="left"/>
              <w:rPr>
                <w:rFonts w:ascii="Calibri" w:eastAsia="Calibri" w:hAnsi="Calibri" w:cs="Calibri"/>
                <w:sz w:val="22"/>
                <w:szCs w:val="22"/>
              </w:rPr>
            </w:pPr>
          </w:p>
        </w:tc>
      </w:tr>
    </w:tbl>
    <w:p w14:paraId="47039DF3" w14:textId="77777777" w:rsidR="00D80D3F" w:rsidRDefault="00D80D3F">
      <w:pPr>
        <w:rPr>
          <w:rFonts w:ascii="Calibri" w:eastAsia="Calibri" w:hAnsi="Calibri" w:cs="Calibri"/>
          <w:sz w:val="22"/>
          <w:szCs w:val="22"/>
        </w:rPr>
      </w:pPr>
    </w:p>
    <w:tbl>
      <w:tblPr>
        <w:tblStyle w:val="a1"/>
        <w:tblW w:w="1456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4"/>
        <w:gridCol w:w="9072"/>
        <w:gridCol w:w="1944"/>
      </w:tblGrid>
      <w:tr w:rsidR="00D80D3F" w14:paraId="591C689B" w14:textId="77777777">
        <w:trPr>
          <w:trHeight w:val="560"/>
        </w:trPr>
        <w:tc>
          <w:tcPr>
            <w:tcW w:w="14560" w:type="dxa"/>
            <w:gridSpan w:val="4"/>
            <w:shd w:val="clear" w:color="auto" w:fill="8DB3E2"/>
            <w:vAlign w:val="center"/>
          </w:tcPr>
          <w:p w14:paraId="70CF3B22" w14:textId="1E86DEAA" w:rsidR="00D80D3F" w:rsidRDefault="00B016DE">
            <w:pPr>
              <w:pStyle w:val="arabskienumeracja"/>
              <w:numPr>
                <w:ilvl w:val="0"/>
                <w:numId w:val="43"/>
              </w:numPr>
            </w:pPr>
            <w:bookmarkStart w:id="18" w:name="_Toc176348345"/>
            <w:r>
              <w:t>WERYFIKACJA FORMALNA WNIOSKU O POWIERZENIE GRANTU, OCENA FORMALNA I MERYTORYCZNA RADY</w:t>
            </w:r>
            <w:bookmarkEnd w:id="18"/>
          </w:p>
        </w:tc>
      </w:tr>
      <w:tr w:rsidR="00D80D3F" w14:paraId="59FBA51F" w14:textId="77777777">
        <w:trPr>
          <w:trHeight w:val="400"/>
        </w:trPr>
        <w:tc>
          <w:tcPr>
            <w:tcW w:w="1560" w:type="dxa"/>
            <w:shd w:val="clear" w:color="auto" w:fill="FFFFFF"/>
            <w:vAlign w:val="center"/>
          </w:tcPr>
          <w:p w14:paraId="31E5F9D2"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Formalna weryfikacja wniosku</w:t>
            </w:r>
          </w:p>
        </w:tc>
        <w:tc>
          <w:tcPr>
            <w:tcW w:w="1984" w:type="dxa"/>
            <w:shd w:val="clear" w:color="auto" w:fill="FFFFFF"/>
            <w:vAlign w:val="center"/>
          </w:tcPr>
          <w:p w14:paraId="5EADBC43"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w:t>
            </w:r>
          </w:p>
        </w:tc>
        <w:tc>
          <w:tcPr>
            <w:tcW w:w="9072" w:type="dxa"/>
            <w:shd w:val="clear" w:color="auto" w:fill="FFFFFF"/>
            <w:vAlign w:val="center"/>
          </w:tcPr>
          <w:p w14:paraId="4A1C4169" w14:textId="77777777" w:rsidR="00D80D3F" w:rsidRDefault="00B016DE">
            <w:pPr>
              <w:numPr>
                <w:ilvl w:val="0"/>
                <w:numId w:val="34"/>
              </w:numPr>
              <w:rPr>
                <w:rFonts w:ascii="Calibri" w:eastAsia="Calibri" w:hAnsi="Calibri" w:cs="Calibri"/>
                <w:sz w:val="22"/>
                <w:szCs w:val="22"/>
              </w:rPr>
            </w:pPr>
            <w:r>
              <w:rPr>
                <w:rFonts w:ascii="Calibri" w:eastAsia="Calibri" w:hAnsi="Calibri" w:cs="Calibri"/>
                <w:sz w:val="22"/>
                <w:szCs w:val="22"/>
              </w:rPr>
              <w:t>Organem odpowiedzialnym za ocenę wniosków o powierzenie grantów, wybór grantobiorców oraz ustalenie kwoty grantu jest Rada LGD.</w:t>
            </w:r>
          </w:p>
          <w:p w14:paraId="390648A3" w14:textId="77777777" w:rsidR="00D80D3F" w:rsidRDefault="00B016DE">
            <w:pPr>
              <w:numPr>
                <w:ilvl w:val="0"/>
                <w:numId w:val="34"/>
              </w:numPr>
              <w:rPr>
                <w:rFonts w:ascii="Calibri" w:eastAsia="Calibri" w:hAnsi="Calibri" w:cs="Calibri"/>
                <w:sz w:val="22"/>
                <w:szCs w:val="22"/>
              </w:rPr>
            </w:pPr>
            <w:r>
              <w:rPr>
                <w:rFonts w:ascii="Calibri" w:eastAsia="Calibri" w:hAnsi="Calibri" w:cs="Calibri"/>
                <w:sz w:val="22"/>
                <w:szCs w:val="22"/>
              </w:rPr>
              <w:t xml:space="preserve">Po zakończeniu konkursu pracownicy biura LGD opracowują materiały pomocnicze, które </w:t>
            </w:r>
            <w:r>
              <w:rPr>
                <w:rFonts w:ascii="Calibri" w:eastAsia="Calibri" w:hAnsi="Calibri" w:cs="Calibri"/>
                <w:sz w:val="22"/>
                <w:szCs w:val="22"/>
              </w:rPr>
              <w:lastRenderedPageBreak/>
              <w:t>stanowią wynik sprawdzenia czy wniosek o powierzenie grantu zawiera wszystkie wymagane załączniki oraz czy został wypełniony we wszystkich wymaganych polach.</w:t>
            </w:r>
          </w:p>
          <w:p w14:paraId="411D79D8" w14:textId="77777777" w:rsidR="00D80D3F" w:rsidRDefault="00B016DE">
            <w:pPr>
              <w:numPr>
                <w:ilvl w:val="0"/>
                <w:numId w:val="34"/>
              </w:numPr>
              <w:rPr>
                <w:rFonts w:ascii="Calibri" w:eastAsia="Calibri" w:hAnsi="Calibri" w:cs="Calibri"/>
                <w:sz w:val="22"/>
                <w:szCs w:val="22"/>
              </w:rPr>
            </w:pPr>
            <w:r>
              <w:rPr>
                <w:rFonts w:ascii="Calibri" w:eastAsia="Calibri" w:hAnsi="Calibri" w:cs="Calibri"/>
                <w:sz w:val="22"/>
                <w:szCs w:val="22"/>
              </w:rPr>
              <w:t>Wsparciem dla Rady LGD są materiały pomocnicze opracowane przez pracowników biura LGD/ekspertów, które mogą być wykorzystane podczas oceny wniosku i wyboru grantobiorców. Materiały te nie stanowią oceny wniosk</w:t>
            </w:r>
            <w:r>
              <w:rPr>
                <w:rFonts w:ascii="Calibri" w:eastAsia="Calibri" w:hAnsi="Calibri" w:cs="Calibri"/>
                <w:sz w:val="22"/>
                <w:szCs w:val="22"/>
                <w:highlight w:val="white"/>
              </w:rPr>
              <w:t>u. Materiały te są dostępne w systemie IT LGD.</w:t>
            </w:r>
          </w:p>
        </w:tc>
        <w:tc>
          <w:tcPr>
            <w:tcW w:w="1944" w:type="dxa"/>
            <w:shd w:val="clear" w:color="auto" w:fill="FFFFFF"/>
            <w:vAlign w:val="center"/>
          </w:tcPr>
          <w:p w14:paraId="22D82B23"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Materiały pomocnicze</w:t>
            </w:r>
          </w:p>
        </w:tc>
      </w:tr>
      <w:tr w:rsidR="00D80D3F" w14:paraId="2681DAAE" w14:textId="77777777">
        <w:trPr>
          <w:trHeight w:val="400"/>
        </w:trPr>
        <w:tc>
          <w:tcPr>
            <w:tcW w:w="1560" w:type="dxa"/>
            <w:shd w:val="clear" w:color="auto" w:fill="FFFFFF"/>
            <w:vAlign w:val="center"/>
          </w:tcPr>
          <w:p w14:paraId="25FA7413"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Wstępna ocena wniosku o powierzenie grantu</w:t>
            </w:r>
          </w:p>
        </w:tc>
        <w:tc>
          <w:tcPr>
            <w:tcW w:w="1984" w:type="dxa"/>
            <w:shd w:val="clear" w:color="auto" w:fill="FFFFFF"/>
            <w:vAlign w:val="center"/>
          </w:tcPr>
          <w:p w14:paraId="1443C044"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w:t>
            </w:r>
          </w:p>
        </w:tc>
        <w:tc>
          <w:tcPr>
            <w:tcW w:w="9072" w:type="dxa"/>
            <w:shd w:val="clear" w:color="auto" w:fill="FFFFFF"/>
            <w:vAlign w:val="center"/>
          </w:tcPr>
          <w:p w14:paraId="0633AF7F" w14:textId="77777777" w:rsidR="00D80D3F" w:rsidRDefault="00B016DE">
            <w:pPr>
              <w:widowControl/>
              <w:numPr>
                <w:ilvl w:val="3"/>
                <w:numId w:val="34"/>
              </w:numPr>
              <w:pBdr>
                <w:top w:val="nil"/>
                <w:left w:val="nil"/>
                <w:bottom w:val="nil"/>
                <w:right w:val="nil"/>
                <w:between w:val="nil"/>
              </w:pBdr>
              <w:ind w:left="318"/>
              <w:rPr>
                <w:rFonts w:ascii="Calibri" w:eastAsia="Calibri" w:hAnsi="Calibri" w:cs="Calibri"/>
                <w:sz w:val="22"/>
                <w:szCs w:val="22"/>
              </w:rPr>
            </w:pPr>
            <w:r>
              <w:rPr>
                <w:rFonts w:ascii="Calibri" w:eastAsia="Calibri" w:hAnsi="Calibri" w:cs="Calibri"/>
                <w:sz w:val="22"/>
                <w:szCs w:val="22"/>
              </w:rPr>
              <w:t>Ocena Rady składa się z oceny:</w:t>
            </w:r>
          </w:p>
          <w:p w14:paraId="07E056DC" w14:textId="77777777" w:rsidR="00D80D3F" w:rsidRDefault="00B016DE">
            <w:pPr>
              <w:ind w:left="720"/>
              <w:rPr>
                <w:rFonts w:ascii="Calibri" w:eastAsia="Calibri" w:hAnsi="Calibri" w:cs="Calibri"/>
                <w:sz w:val="22"/>
                <w:szCs w:val="22"/>
              </w:rPr>
            </w:pPr>
            <w:r>
              <w:rPr>
                <w:rFonts w:ascii="Calibri" w:eastAsia="Calibri" w:hAnsi="Calibri" w:cs="Calibri"/>
                <w:sz w:val="22"/>
                <w:szCs w:val="22"/>
              </w:rPr>
              <w:t>1.1 formalnej WoPG, polegającej na sprawdzeniu czy zawiera on wszystkie wymagane załączniki oraz czy został on wypełniony we wszystkich wymaganych polach,</w:t>
            </w:r>
          </w:p>
          <w:p w14:paraId="4470E07B" w14:textId="77777777" w:rsidR="00D80D3F" w:rsidRDefault="00B016DE">
            <w:pPr>
              <w:ind w:left="720"/>
              <w:rPr>
                <w:rFonts w:ascii="Calibri" w:eastAsia="Calibri" w:hAnsi="Calibri" w:cs="Calibri"/>
                <w:sz w:val="22"/>
                <w:szCs w:val="22"/>
              </w:rPr>
            </w:pPr>
            <w:r>
              <w:rPr>
                <w:rFonts w:ascii="Calibri" w:eastAsia="Calibri" w:hAnsi="Calibri" w:cs="Calibri"/>
                <w:sz w:val="22"/>
                <w:szCs w:val="22"/>
              </w:rPr>
              <w:t xml:space="preserve">1.2 oceny merytorycznej złożonej z oceny wniosku z kryteriami dostępu tj. warunkami przyznania grantu oraz oceny wniosku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(oceny punktowej).</w:t>
            </w:r>
          </w:p>
          <w:p w14:paraId="3960AF1E" w14:textId="77777777" w:rsidR="00D80D3F" w:rsidRDefault="00B016DE">
            <w:pPr>
              <w:widowControl/>
              <w:numPr>
                <w:ilvl w:val="0"/>
                <w:numId w:val="1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przypadku WoPG, który w ocenie formalnej został uznany za złożony niezgodnie ze sposobem i/lub terminem określonym w ogłoszeniu o konkursie, wniosku o powierzenie grantu nie podlega dalszej ocenie.</w:t>
            </w:r>
          </w:p>
          <w:p w14:paraId="4D2AE2F8" w14:textId="77777777" w:rsidR="00D80D3F" w:rsidRDefault="00B016DE">
            <w:pPr>
              <w:widowControl/>
              <w:numPr>
                <w:ilvl w:val="0"/>
                <w:numId w:val="1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ocenie dotyczącej danego WoPG udział biorą jedynie członkowie Rady LGD, którzy zadeklarowali brak konfliktu interesów w stosunku do danego wniosku o powierzenie grantu.</w:t>
            </w:r>
          </w:p>
          <w:p w14:paraId="01523278" w14:textId="77777777" w:rsidR="00D80D3F" w:rsidRDefault="00B016DE">
            <w:pPr>
              <w:widowControl/>
              <w:numPr>
                <w:ilvl w:val="0"/>
                <w:numId w:val="1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 uzasadnionych przypadkach Przewodniczący Rady LGD może podjąć decyzję by dokonywać oceny poprzez zespoły złożone z członków Rady LGD. Każdy zespół otrzymuje do oceny przypisane wnioski. W przypadku powołania zespołów każdy członek Rady ocenia wyłącznie wnioski o powierzenie grantu mu przydzielone.</w:t>
            </w:r>
          </w:p>
          <w:p w14:paraId="4966C80F" w14:textId="77777777" w:rsidR="00D80D3F" w:rsidRDefault="00B016DE">
            <w:pPr>
              <w:widowControl/>
              <w:numPr>
                <w:ilvl w:val="0"/>
                <w:numId w:val="13"/>
              </w:numPr>
              <w:rPr>
                <w:rFonts w:ascii="Calibri" w:eastAsia="Calibri" w:hAnsi="Calibri" w:cs="Calibri"/>
                <w:sz w:val="22"/>
                <w:szCs w:val="22"/>
              </w:rPr>
            </w:pPr>
            <w:r>
              <w:rPr>
                <w:rFonts w:ascii="Calibri" w:eastAsia="Calibri" w:hAnsi="Calibri" w:cs="Calibri"/>
                <w:sz w:val="22"/>
                <w:szCs w:val="22"/>
              </w:rPr>
              <w:t xml:space="preserve">Ocena formalna i ocena zgodności z kryteriami dostępu wniosku o powierzenie grantu jest dokonywana w terminie wyznaczonym przez Przewodniczącego Rady. Ocena ta udostępniona w systemie IT LGD jest dokonywana przez każdego z członków Rady LGD, który nie wyłączył się z oceny danego wniosku o powierzenie grantu. Po zakończeniu przedstawienia propozycji oceny  dokonanej przez każdego z członków Rady, ocenę formalną  a także ocenę zgodności z kryteriami dostępu  przygotowaną na podstawie indywidualnych ocen przedstawia Przewodniczący Rady LGD (w przypadku jeśli Przewodniczący Rady nie może dokonać oceny  WoPG wyznacza do tego inną osobę) w postaci jednej karty oceny formalnej i jednej karty oceny zgodności z kryteriami dostępu w systemie IT LGD. </w:t>
            </w:r>
          </w:p>
          <w:p w14:paraId="0715D693" w14:textId="77777777" w:rsidR="00D80D3F" w:rsidRDefault="00B016DE">
            <w:pPr>
              <w:widowControl/>
              <w:numPr>
                <w:ilvl w:val="0"/>
                <w:numId w:val="13"/>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Po zakończeniu oceny formalnej i zgodności z kryteriami dostępu, członkowie Rady dokonują wstępnej weryfikacji według Karty oceny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w:t>
            </w:r>
          </w:p>
          <w:p w14:paraId="6BD56C4A" w14:textId="77777777" w:rsidR="00D80D3F" w:rsidRDefault="00B016DE">
            <w:pPr>
              <w:widowControl/>
              <w:numPr>
                <w:ilvl w:val="0"/>
                <w:numId w:val="13"/>
              </w:numPr>
              <w:rPr>
                <w:rFonts w:ascii="Calibri" w:eastAsia="Calibri" w:hAnsi="Calibri" w:cs="Calibri"/>
                <w:sz w:val="22"/>
                <w:szCs w:val="22"/>
              </w:rPr>
            </w:pPr>
            <w:r>
              <w:rPr>
                <w:rFonts w:ascii="Calibri" w:eastAsia="Calibri" w:hAnsi="Calibri" w:cs="Calibri"/>
                <w:sz w:val="22"/>
                <w:szCs w:val="22"/>
              </w:rPr>
              <w:t xml:space="preserve">Przewodniczący Rady weryfikuje zasadność wpisania bądź odrzucenia tych propozycji oceny związanej z wezwaniem wnioskodawcy do uzupełnień, z zastrzeżeniem pkt 5 i zatwierdza </w:t>
            </w:r>
            <w:r>
              <w:rPr>
                <w:rFonts w:ascii="Calibri" w:eastAsia="Calibri" w:hAnsi="Calibri" w:cs="Calibri"/>
                <w:sz w:val="22"/>
                <w:szCs w:val="22"/>
                <w:highlight w:val="white"/>
              </w:rPr>
              <w:lastRenderedPageBreak/>
              <w:t xml:space="preserve">ostateczną Kartę weryfikacji formalnej wniosku oraz Kartę oceny zgodności </w:t>
            </w:r>
            <w:r>
              <w:rPr>
                <w:rFonts w:ascii="Calibri" w:eastAsia="Calibri" w:hAnsi="Calibri" w:cs="Calibri"/>
                <w:sz w:val="22"/>
                <w:szCs w:val="22"/>
              </w:rPr>
              <w:t>z kryteriami dostępu.</w:t>
            </w:r>
          </w:p>
        </w:tc>
        <w:tc>
          <w:tcPr>
            <w:tcW w:w="1944" w:type="dxa"/>
            <w:shd w:val="clear" w:color="auto" w:fill="FFFFFF"/>
            <w:vAlign w:val="center"/>
          </w:tcPr>
          <w:p w14:paraId="75A83722" w14:textId="77777777" w:rsidR="00D80D3F" w:rsidRPr="00B90C9D" w:rsidRDefault="00B016DE">
            <w:pPr>
              <w:jc w:val="center"/>
              <w:rPr>
                <w:rFonts w:ascii="Calibri" w:eastAsia="Calibri" w:hAnsi="Calibri" w:cs="Calibri"/>
                <w:sz w:val="20"/>
                <w:szCs w:val="20"/>
              </w:rPr>
            </w:pPr>
            <w:r w:rsidRPr="00B90C9D">
              <w:rPr>
                <w:rFonts w:ascii="Calibri" w:eastAsia="Calibri" w:hAnsi="Calibri" w:cs="Calibri"/>
                <w:sz w:val="20"/>
                <w:szCs w:val="20"/>
              </w:rPr>
              <w:lastRenderedPageBreak/>
              <w:t>Załącznik nr 2 - Karta oceny formalnej</w:t>
            </w:r>
          </w:p>
          <w:p w14:paraId="5158150D" w14:textId="77777777" w:rsidR="00B90C9D" w:rsidRPr="00B90C9D" w:rsidRDefault="00B90C9D">
            <w:pPr>
              <w:jc w:val="center"/>
              <w:rPr>
                <w:rFonts w:ascii="Calibri" w:eastAsia="Calibri" w:hAnsi="Calibri" w:cs="Calibri"/>
                <w:sz w:val="20"/>
                <w:szCs w:val="20"/>
              </w:rPr>
            </w:pPr>
          </w:p>
          <w:p w14:paraId="3B2C7DBF" w14:textId="77777777" w:rsidR="00D80D3F" w:rsidRPr="00B90C9D" w:rsidRDefault="00B016DE">
            <w:pPr>
              <w:jc w:val="center"/>
              <w:rPr>
                <w:rFonts w:ascii="Calibri" w:eastAsia="Calibri" w:hAnsi="Calibri" w:cs="Calibri"/>
                <w:sz w:val="20"/>
                <w:szCs w:val="20"/>
              </w:rPr>
            </w:pPr>
            <w:r w:rsidRPr="00B90C9D">
              <w:rPr>
                <w:rFonts w:ascii="Calibri" w:eastAsia="Calibri" w:hAnsi="Calibri" w:cs="Calibri"/>
                <w:sz w:val="20"/>
                <w:szCs w:val="20"/>
              </w:rPr>
              <w:t>Załącznik nr 2a  –  Karta indywidualnej  oceny formalnej członka Rady</w:t>
            </w:r>
          </w:p>
          <w:p w14:paraId="34E0E30D" w14:textId="77777777" w:rsidR="00B90C9D" w:rsidRPr="00B90C9D" w:rsidRDefault="00B90C9D">
            <w:pPr>
              <w:pBdr>
                <w:top w:val="nil"/>
                <w:left w:val="nil"/>
                <w:bottom w:val="nil"/>
                <w:right w:val="nil"/>
                <w:between w:val="nil"/>
              </w:pBdr>
              <w:jc w:val="center"/>
              <w:rPr>
                <w:rFonts w:ascii="Calibri" w:eastAsia="Calibri" w:hAnsi="Calibri" w:cs="Calibri"/>
                <w:sz w:val="20"/>
                <w:szCs w:val="20"/>
              </w:rPr>
            </w:pPr>
          </w:p>
          <w:p w14:paraId="32733B52" w14:textId="77777777" w:rsidR="00D80D3F" w:rsidRPr="00B90C9D" w:rsidRDefault="00B016DE">
            <w:pPr>
              <w:pBdr>
                <w:top w:val="nil"/>
                <w:left w:val="nil"/>
                <w:bottom w:val="nil"/>
                <w:right w:val="nil"/>
                <w:between w:val="nil"/>
              </w:pBdr>
              <w:jc w:val="center"/>
              <w:rPr>
                <w:rFonts w:ascii="Calibri" w:eastAsia="Calibri" w:hAnsi="Calibri" w:cs="Calibri"/>
                <w:sz w:val="20"/>
                <w:szCs w:val="20"/>
              </w:rPr>
            </w:pPr>
            <w:r w:rsidRPr="00B90C9D">
              <w:rPr>
                <w:rFonts w:ascii="Calibri" w:eastAsia="Calibri" w:hAnsi="Calibri" w:cs="Calibri"/>
                <w:sz w:val="20"/>
                <w:szCs w:val="20"/>
              </w:rPr>
              <w:t>Załącznik nr 3 - Karta oceny zgodności  z kryteriami dostępu</w:t>
            </w:r>
          </w:p>
          <w:p w14:paraId="09B78B37" w14:textId="77777777" w:rsidR="00B90C9D" w:rsidRPr="00B90C9D" w:rsidRDefault="00B90C9D">
            <w:pPr>
              <w:jc w:val="center"/>
              <w:rPr>
                <w:rFonts w:ascii="Calibri" w:eastAsia="Calibri" w:hAnsi="Calibri" w:cs="Calibri"/>
                <w:sz w:val="20"/>
                <w:szCs w:val="20"/>
              </w:rPr>
            </w:pPr>
          </w:p>
          <w:p w14:paraId="616468F6" w14:textId="77777777" w:rsidR="00D80D3F" w:rsidRPr="00B90C9D" w:rsidRDefault="00B016DE">
            <w:pPr>
              <w:jc w:val="center"/>
              <w:rPr>
                <w:rFonts w:ascii="Calibri" w:eastAsia="Calibri" w:hAnsi="Calibri" w:cs="Calibri"/>
                <w:sz w:val="20"/>
                <w:szCs w:val="20"/>
              </w:rPr>
            </w:pPr>
            <w:r w:rsidRPr="00B90C9D">
              <w:rPr>
                <w:rFonts w:ascii="Calibri" w:eastAsia="Calibri" w:hAnsi="Calibri" w:cs="Calibri"/>
                <w:sz w:val="20"/>
                <w:szCs w:val="20"/>
              </w:rPr>
              <w:t>Załącznik nr 3a - Karta indywidualnej oceny zgodności  z kryteriami dostępu</w:t>
            </w:r>
          </w:p>
          <w:p w14:paraId="641B971B" w14:textId="77777777" w:rsidR="00B90C9D" w:rsidRPr="00B90C9D" w:rsidRDefault="00B90C9D">
            <w:pPr>
              <w:pBdr>
                <w:top w:val="nil"/>
                <w:left w:val="nil"/>
                <w:bottom w:val="nil"/>
                <w:right w:val="nil"/>
                <w:between w:val="nil"/>
              </w:pBdr>
              <w:jc w:val="center"/>
              <w:rPr>
                <w:rFonts w:ascii="Calibri" w:eastAsia="Calibri" w:hAnsi="Calibri" w:cs="Calibri"/>
                <w:sz w:val="20"/>
                <w:szCs w:val="20"/>
              </w:rPr>
            </w:pPr>
          </w:p>
          <w:p w14:paraId="1180DCAD" w14:textId="77777777" w:rsidR="00D80D3F" w:rsidRPr="00B90C9D" w:rsidRDefault="00B016DE">
            <w:pPr>
              <w:pBdr>
                <w:top w:val="nil"/>
                <w:left w:val="nil"/>
                <w:bottom w:val="nil"/>
                <w:right w:val="nil"/>
                <w:between w:val="nil"/>
              </w:pBdr>
              <w:jc w:val="center"/>
              <w:rPr>
                <w:rFonts w:ascii="Calibri" w:eastAsia="Calibri" w:hAnsi="Calibri" w:cs="Calibri"/>
                <w:sz w:val="20"/>
                <w:szCs w:val="20"/>
              </w:rPr>
            </w:pPr>
            <w:r w:rsidRPr="00B90C9D">
              <w:rPr>
                <w:rFonts w:ascii="Calibri" w:eastAsia="Calibri" w:hAnsi="Calibri" w:cs="Calibri"/>
                <w:sz w:val="20"/>
                <w:szCs w:val="20"/>
              </w:rPr>
              <w:t>Załącznik nr 4 - Karty oceny wg kryteriów wyboru  grantobiorców w ramach EFS+</w:t>
            </w:r>
          </w:p>
          <w:p w14:paraId="179E819D" w14:textId="77777777" w:rsidR="00B90C9D" w:rsidRPr="00B90C9D" w:rsidRDefault="00B90C9D">
            <w:pPr>
              <w:pBdr>
                <w:top w:val="nil"/>
                <w:left w:val="nil"/>
                <w:bottom w:val="nil"/>
                <w:right w:val="nil"/>
                <w:between w:val="nil"/>
              </w:pBdr>
              <w:jc w:val="center"/>
              <w:rPr>
                <w:rFonts w:ascii="Calibri" w:eastAsia="Calibri" w:hAnsi="Calibri" w:cs="Calibri"/>
                <w:sz w:val="20"/>
                <w:szCs w:val="20"/>
              </w:rPr>
            </w:pPr>
          </w:p>
          <w:p w14:paraId="36DF1052" w14:textId="77777777" w:rsidR="00D80D3F" w:rsidRDefault="00B016DE">
            <w:pPr>
              <w:pBdr>
                <w:top w:val="nil"/>
                <w:left w:val="nil"/>
                <w:bottom w:val="nil"/>
                <w:right w:val="nil"/>
                <w:between w:val="nil"/>
              </w:pBdr>
              <w:jc w:val="center"/>
              <w:rPr>
                <w:rFonts w:ascii="Calibri" w:eastAsia="Calibri" w:hAnsi="Calibri" w:cs="Calibri"/>
                <w:sz w:val="22"/>
                <w:szCs w:val="22"/>
              </w:rPr>
            </w:pPr>
            <w:r w:rsidRPr="00B90C9D">
              <w:rPr>
                <w:rFonts w:ascii="Calibri" w:eastAsia="Calibri" w:hAnsi="Calibri" w:cs="Calibri"/>
                <w:sz w:val="20"/>
                <w:szCs w:val="20"/>
              </w:rPr>
              <w:t>Załącznik nr 4a - Karty indywidualnej oceny wg kryteriów wyboru grantobiorców w ramach EFS+</w:t>
            </w:r>
          </w:p>
        </w:tc>
      </w:tr>
    </w:tbl>
    <w:p w14:paraId="5EAF0439" w14:textId="77777777" w:rsidR="00D80D3F" w:rsidRDefault="00D80D3F">
      <w:pPr>
        <w:rPr>
          <w:rFonts w:ascii="Calibri" w:eastAsia="Calibri" w:hAnsi="Calibri" w:cs="Calibri"/>
          <w:sz w:val="22"/>
          <w:szCs w:val="22"/>
        </w:rPr>
      </w:pPr>
    </w:p>
    <w:tbl>
      <w:tblPr>
        <w:tblStyle w:val="a2"/>
        <w:tblW w:w="1456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4"/>
        <w:gridCol w:w="9072"/>
        <w:gridCol w:w="1944"/>
      </w:tblGrid>
      <w:tr w:rsidR="00D80D3F" w14:paraId="2C7B723A" w14:textId="77777777">
        <w:trPr>
          <w:trHeight w:val="560"/>
        </w:trPr>
        <w:tc>
          <w:tcPr>
            <w:tcW w:w="14560" w:type="dxa"/>
            <w:gridSpan w:val="4"/>
            <w:shd w:val="clear" w:color="auto" w:fill="8DB3E2"/>
            <w:vAlign w:val="center"/>
          </w:tcPr>
          <w:p w14:paraId="7B41F5B1" w14:textId="77777777" w:rsidR="00D80D3F" w:rsidRDefault="00B016DE" w:rsidP="00660D18">
            <w:pPr>
              <w:pStyle w:val="arabskienumeracja"/>
            </w:pPr>
            <w:bookmarkStart w:id="19" w:name="_Toc176348346"/>
            <w:r>
              <w:t>UZUPEŁNIENIA, WYJAŚNIENIA LUB UZYSKANIE DOKUMENTÓW NIEZBĘDNYCH DO OCENY I WYBORU GRANTOBIORCY</w:t>
            </w:r>
            <w:bookmarkEnd w:id="19"/>
          </w:p>
        </w:tc>
      </w:tr>
      <w:tr w:rsidR="00D80D3F" w14:paraId="79BC5A94" w14:textId="77777777">
        <w:trPr>
          <w:trHeight w:val="400"/>
        </w:trPr>
        <w:tc>
          <w:tcPr>
            <w:tcW w:w="1560" w:type="dxa"/>
            <w:vMerge w:val="restart"/>
            <w:shd w:val="clear" w:color="auto" w:fill="FFFFFF"/>
            <w:vAlign w:val="center"/>
          </w:tcPr>
          <w:p w14:paraId="16D9D657"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Wezwanie</w:t>
            </w:r>
          </w:p>
          <w:p w14:paraId="3E009515"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do uzyskania uzupełnień, wyjaśnień lub dokumentów</w:t>
            </w:r>
          </w:p>
        </w:tc>
        <w:tc>
          <w:tcPr>
            <w:tcW w:w="1984" w:type="dxa"/>
            <w:shd w:val="clear" w:color="auto" w:fill="FFFFFF"/>
            <w:vAlign w:val="center"/>
          </w:tcPr>
          <w:p w14:paraId="3764196D"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w:t>
            </w:r>
          </w:p>
          <w:p w14:paraId="1630396D"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Przewodniczący Rady</w:t>
            </w:r>
          </w:p>
        </w:tc>
        <w:tc>
          <w:tcPr>
            <w:tcW w:w="9072" w:type="dxa"/>
            <w:shd w:val="clear" w:color="auto" w:fill="FFFFFF"/>
            <w:vAlign w:val="center"/>
          </w:tcPr>
          <w:p w14:paraId="5317C15F" w14:textId="77777777" w:rsidR="00D80D3F" w:rsidRDefault="00B016DE">
            <w:pPr>
              <w:widowControl/>
              <w:numPr>
                <w:ilvl w:val="0"/>
                <w:numId w:val="33"/>
              </w:numPr>
              <w:ind w:left="448"/>
              <w:rPr>
                <w:rFonts w:ascii="Calibri" w:eastAsia="Calibri" w:hAnsi="Calibri" w:cs="Calibri"/>
                <w:sz w:val="22"/>
                <w:szCs w:val="22"/>
              </w:rPr>
            </w:pPr>
            <w:r>
              <w:rPr>
                <w:rFonts w:ascii="Calibri" w:eastAsia="Calibri" w:hAnsi="Calibri" w:cs="Calibri"/>
                <w:sz w:val="22"/>
                <w:szCs w:val="22"/>
              </w:rPr>
              <w:t>Jeżeli w trakcie oceny formalnej i merytorycznej wniosku o powierzenie grantu jest konieczne uzyskanie wyjaśnień, uzupełnień lub dokumentów niezbędnych do wyboru grantobiorcy to odpowiedni zapis umieszczony jest na właściwej Karcie.</w:t>
            </w:r>
          </w:p>
          <w:p w14:paraId="51622AE2" w14:textId="77777777" w:rsidR="00D80D3F" w:rsidRDefault="00B016DE">
            <w:pPr>
              <w:widowControl/>
              <w:numPr>
                <w:ilvl w:val="0"/>
                <w:numId w:val="33"/>
              </w:numPr>
              <w:ind w:left="448"/>
              <w:rPr>
                <w:rFonts w:ascii="Calibri" w:eastAsia="Calibri" w:hAnsi="Calibri" w:cs="Calibri"/>
                <w:sz w:val="22"/>
                <w:szCs w:val="22"/>
              </w:rPr>
            </w:pPr>
            <w:r>
              <w:rPr>
                <w:rFonts w:ascii="Calibri" w:eastAsia="Calibri" w:hAnsi="Calibri" w:cs="Calibri"/>
                <w:sz w:val="22"/>
                <w:szCs w:val="22"/>
              </w:rPr>
              <w:t>Biorąc pod uwagę możliwość jednokrotnego wezwania do uzupełnień, wniosek o powierzenie grantu weryfikowany jest w zakresie wszystkich kryteriów formalnych, kryteriów dostępu i kryteriów wyboru grantobiorcy i wezwany w zakresie wszystkich braków, uzupełnień wymagających wyjaśnień.</w:t>
            </w:r>
          </w:p>
          <w:p w14:paraId="3E1403FB" w14:textId="77777777" w:rsidR="00D80D3F" w:rsidRDefault="00B016DE">
            <w:pPr>
              <w:widowControl/>
              <w:numPr>
                <w:ilvl w:val="0"/>
                <w:numId w:val="33"/>
              </w:numPr>
              <w:ind w:left="448"/>
              <w:rPr>
                <w:rFonts w:ascii="Calibri" w:eastAsia="Calibri" w:hAnsi="Calibri" w:cs="Calibri"/>
                <w:sz w:val="22"/>
                <w:szCs w:val="22"/>
              </w:rPr>
            </w:pPr>
            <w:r>
              <w:rPr>
                <w:rFonts w:ascii="Calibri" w:eastAsia="Calibri" w:hAnsi="Calibri" w:cs="Calibri"/>
                <w:sz w:val="22"/>
                <w:szCs w:val="22"/>
              </w:rPr>
              <w:t>W odniesieniu do Karty ocen</w:t>
            </w:r>
            <w:r>
              <w:rPr>
                <w:rFonts w:ascii="Calibri" w:eastAsia="Calibri" w:hAnsi="Calibri" w:cs="Calibri"/>
                <w:sz w:val="22"/>
                <w:szCs w:val="22"/>
                <w:highlight w:val="white"/>
              </w:rPr>
              <w:t xml:space="preserve">y </w:t>
            </w:r>
            <w:r w:rsidR="00E13C89">
              <w:rPr>
                <w:rFonts w:ascii="Calibri" w:eastAsia="Calibri" w:hAnsi="Calibri" w:cs="Calibri"/>
                <w:sz w:val="22"/>
                <w:szCs w:val="22"/>
                <w:highlight w:val="white"/>
              </w:rPr>
              <w:t>wg kryteriów wyboru</w:t>
            </w:r>
            <w:r>
              <w:rPr>
                <w:rFonts w:ascii="Calibri" w:eastAsia="Calibri" w:hAnsi="Calibri" w:cs="Calibri"/>
                <w:sz w:val="22"/>
                <w:szCs w:val="22"/>
              </w:rPr>
              <w:t xml:space="preserve"> grantobiorców, Rada LGD może wezwać wnioskodawcę do uzupełnień, wyjaśnień, które wynikają z rozbieżności w złożonej przez wnioskodawcę dokumentacji. </w:t>
            </w:r>
          </w:p>
        </w:tc>
        <w:tc>
          <w:tcPr>
            <w:tcW w:w="1944" w:type="dxa"/>
            <w:vMerge w:val="restart"/>
            <w:shd w:val="clear" w:color="auto" w:fill="FFFFFF"/>
            <w:vAlign w:val="center"/>
          </w:tcPr>
          <w:p w14:paraId="20E992E5" w14:textId="77777777" w:rsidR="00D80D3F" w:rsidRDefault="00D80D3F">
            <w:pPr>
              <w:jc w:val="center"/>
              <w:rPr>
                <w:rFonts w:ascii="Calibri" w:eastAsia="Calibri" w:hAnsi="Calibri" w:cs="Calibri"/>
                <w:sz w:val="22"/>
                <w:szCs w:val="22"/>
              </w:rPr>
            </w:pPr>
          </w:p>
          <w:p w14:paraId="3BB5257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Pismo do wnioskodawcy</w:t>
            </w:r>
            <w:r>
              <w:rPr>
                <w:rFonts w:ascii="Calibri" w:eastAsia="Calibri" w:hAnsi="Calibri" w:cs="Calibri"/>
                <w:sz w:val="22"/>
                <w:szCs w:val="22"/>
              </w:rPr>
              <w:br/>
              <w:t>w sprawie złożenia uzupełnień</w:t>
            </w:r>
          </w:p>
          <w:p w14:paraId="2F6A607B" w14:textId="77777777" w:rsidR="00D80D3F" w:rsidRDefault="00D80D3F">
            <w:pPr>
              <w:jc w:val="center"/>
              <w:rPr>
                <w:rFonts w:ascii="Calibri" w:eastAsia="Calibri" w:hAnsi="Calibri" w:cs="Calibri"/>
                <w:sz w:val="22"/>
                <w:szCs w:val="22"/>
              </w:rPr>
            </w:pPr>
          </w:p>
          <w:p w14:paraId="1F040EE6"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Materiały pomocnicze</w:t>
            </w:r>
          </w:p>
        </w:tc>
      </w:tr>
      <w:tr w:rsidR="00D80D3F" w14:paraId="29A49C0C" w14:textId="77777777">
        <w:trPr>
          <w:trHeight w:val="400"/>
        </w:trPr>
        <w:tc>
          <w:tcPr>
            <w:tcW w:w="1560" w:type="dxa"/>
            <w:vMerge/>
            <w:shd w:val="clear" w:color="auto" w:fill="FFFFFF"/>
            <w:vAlign w:val="center"/>
          </w:tcPr>
          <w:p w14:paraId="49EBD57A"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984" w:type="dxa"/>
            <w:shd w:val="clear" w:color="auto" w:fill="FFFFFF"/>
            <w:vAlign w:val="center"/>
          </w:tcPr>
          <w:p w14:paraId="776990F1"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Przewodniczący Rady/ Biuro LGD</w:t>
            </w:r>
          </w:p>
        </w:tc>
        <w:tc>
          <w:tcPr>
            <w:tcW w:w="9072" w:type="dxa"/>
            <w:shd w:val="clear" w:color="auto" w:fill="FFFFFF"/>
            <w:vAlign w:val="center"/>
          </w:tcPr>
          <w:p w14:paraId="27EA75C6"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 xml:space="preserve">Wezwanie do uzupełnień przygotowywane jest przez pracownika biura LGD na podstawie kart oceny formalnej oraz kart zgodności z kryteriami dostępu </w:t>
            </w:r>
            <w:r w:rsidR="00E13C89">
              <w:rPr>
                <w:rFonts w:ascii="Calibri" w:eastAsia="Calibri" w:hAnsi="Calibri" w:cs="Calibri"/>
                <w:sz w:val="22"/>
                <w:szCs w:val="22"/>
              </w:rPr>
              <w:t>wg</w:t>
            </w:r>
            <w:r>
              <w:rPr>
                <w:rFonts w:ascii="Calibri" w:eastAsia="Calibri" w:hAnsi="Calibri" w:cs="Calibri"/>
                <w:sz w:val="22"/>
                <w:szCs w:val="22"/>
              </w:rPr>
              <w:t xml:space="preserve"> kryteri</w:t>
            </w:r>
            <w:r w:rsidR="00E13C89">
              <w:rPr>
                <w:rFonts w:ascii="Calibri" w:eastAsia="Calibri" w:hAnsi="Calibri" w:cs="Calibri"/>
                <w:sz w:val="22"/>
                <w:szCs w:val="22"/>
              </w:rPr>
              <w:t>ów</w:t>
            </w:r>
            <w:r>
              <w:rPr>
                <w:rFonts w:ascii="Calibri" w:eastAsia="Calibri" w:hAnsi="Calibri" w:cs="Calibri"/>
                <w:sz w:val="22"/>
                <w:szCs w:val="22"/>
              </w:rPr>
              <w:t xml:space="preserve"> wyboru grantobiorców (jeśli dotyczy) jest podpisywane przez Przewodniczącego Rady LGD lub osobę przez niego wyznaczoną.</w:t>
            </w:r>
          </w:p>
          <w:p w14:paraId="68B4E918"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 xml:space="preserve">LGD wzywa wnioskodawcę do złożenia wyjaśnień lub dokumentów jednokrotnie, w terminie wskazanym w wezwaniu. </w:t>
            </w:r>
          </w:p>
          <w:p w14:paraId="7F5F3873"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Wnioskodawca jest zobowiązany przedstawiać dowody oraz składać wyjaśnienia niezbędne do oceny wniosku o powierzenie grantu, wyboru lub ustalenia kwoty grantu zgodnie z prawdą i bez zatajania czegokolwiek. Ciężar udowodnienia faktu spoczywa na podmiocie, który z tego faktu wywodzi skutki prawne.</w:t>
            </w:r>
          </w:p>
          <w:p w14:paraId="030581DA"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Wnioskodawca składa uzupełnienia, wyjaśnienia lub dokumenty zgodnie z wezwaniem, w terminie nie dłuższym niż 7 dni od daty doręczenia wezwania pod rygorem oceny wniosku w takim zakresie, w jakim został złożony.</w:t>
            </w:r>
          </w:p>
          <w:p w14:paraId="0553353B"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Niezłożenie na wezwanie LGD dokumentów, uzupełnień lub wyjaśnień, jak również złożenie ich po terminie wskazanym w wezwaniu powoduje, że wniosek o powierzenie grantu będzie weryfikowany na podstawie pierwotnie złożonych dokumentów.</w:t>
            </w:r>
          </w:p>
          <w:p w14:paraId="642DD247"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 xml:space="preserve">Po wpłynięciu wyjaśnień i uzupełnień, biuro LGD przygotowuje materiały pomocnicze dla członków Rady LGD. </w:t>
            </w:r>
          </w:p>
          <w:p w14:paraId="4CE8E751"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lastRenderedPageBreak/>
              <w:t>Wniosek o powierzenie grantu i inne dokumenty złożone przez wnioskodawcę w ramach wezwania do uzupełnień oraz materiały pomocnicze są dostępne dla członków Rady w systemie IT LGD.</w:t>
            </w:r>
          </w:p>
          <w:p w14:paraId="1DFEF0CF"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W systemie IT LGD zachowane zostają wszystkie karty sprzed wezwania do uzupełnień jako ślad rewizyjny.</w:t>
            </w:r>
          </w:p>
          <w:p w14:paraId="5868FBA1" w14:textId="77777777" w:rsidR="00D80D3F" w:rsidRDefault="00B016DE">
            <w:pPr>
              <w:numPr>
                <w:ilvl w:val="3"/>
                <w:numId w:val="29"/>
              </w:numPr>
              <w:pBdr>
                <w:top w:val="nil"/>
                <w:left w:val="nil"/>
                <w:bottom w:val="nil"/>
                <w:right w:val="nil"/>
                <w:between w:val="nil"/>
              </w:pBdr>
              <w:ind w:left="360"/>
              <w:rPr>
                <w:rFonts w:ascii="Calibri" w:eastAsia="Calibri" w:hAnsi="Calibri" w:cs="Calibri"/>
                <w:sz w:val="22"/>
                <w:szCs w:val="22"/>
              </w:rPr>
            </w:pPr>
            <w:r>
              <w:rPr>
                <w:rFonts w:ascii="Calibri" w:eastAsia="Calibri" w:hAnsi="Calibri" w:cs="Calibri"/>
                <w:sz w:val="22"/>
                <w:szCs w:val="22"/>
              </w:rPr>
              <w:t xml:space="preserve">Usunięcie braków lub poprawienie oczywistych omyłek nie może prowadzić do istotnej modyfikacji wniosku. </w:t>
            </w:r>
          </w:p>
        </w:tc>
        <w:tc>
          <w:tcPr>
            <w:tcW w:w="1944" w:type="dxa"/>
            <w:vMerge/>
            <w:shd w:val="clear" w:color="auto" w:fill="FFFFFF"/>
            <w:vAlign w:val="center"/>
          </w:tcPr>
          <w:p w14:paraId="4E8A45CD"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r>
    </w:tbl>
    <w:p w14:paraId="2B033248" w14:textId="77777777" w:rsidR="00D80D3F" w:rsidRDefault="00D80D3F">
      <w:pPr>
        <w:rPr>
          <w:rFonts w:ascii="Calibri" w:eastAsia="Calibri" w:hAnsi="Calibri" w:cs="Calibri"/>
          <w:sz w:val="22"/>
          <w:szCs w:val="22"/>
        </w:rPr>
      </w:pPr>
    </w:p>
    <w:tbl>
      <w:tblPr>
        <w:tblStyle w:val="a3"/>
        <w:tblW w:w="1447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0"/>
        <w:gridCol w:w="9075"/>
        <w:gridCol w:w="1860"/>
      </w:tblGrid>
      <w:tr w:rsidR="00D80D3F" w14:paraId="6C813837" w14:textId="77777777">
        <w:trPr>
          <w:trHeight w:val="720"/>
        </w:trPr>
        <w:tc>
          <w:tcPr>
            <w:tcW w:w="14475" w:type="dxa"/>
            <w:gridSpan w:val="4"/>
            <w:shd w:val="clear" w:color="auto" w:fill="8DB3E2"/>
            <w:vAlign w:val="center"/>
          </w:tcPr>
          <w:p w14:paraId="34ACB74B" w14:textId="77777777" w:rsidR="00D80D3F" w:rsidRDefault="00B016DE" w:rsidP="00660D18">
            <w:pPr>
              <w:pStyle w:val="arabskienumeracja"/>
            </w:pPr>
            <w:bookmarkStart w:id="20" w:name="_Toc176348347"/>
            <w:r>
              <w:t>PROCES PRZEPROWADZANIA WYBORU GRANTOBIORCÓW PRZEZ RADĘ</w:t>
            </w:r>
            <w:bookmarkEnd w:id="20"/>
          </w:p>
          <w:p w14:paraId="6100887E" w14:textId="77777777" w:rsidR="00D80D3F" w:rsidRDefault="00B016DE">
            <w:pPr>
              <w:jc w:val="center"/>
              <w:rPr>
                <w:rFonts w:ascii="Calibri" w:eastAsia="Calibri" w:hAnsi="Calibri" w:cs="Calibri"/>
                <w:b/>
              </w:rPr>
            </w:pPr>
            <w:r>
              <w:rPr>
                <w:rFonts w:ascii="Calibri" w:eastAsia="Calibri" w:hAnsi="Calibri" w:cs="Calibri"/>
                <w:b/>
                <w:sz w:val="22"/>
                <w:szCs w:val="22"/>
              </w:rPr>
              <w:t>Ocena formalna i merytoryczna wniosków, z uwzględnieniem uzupełnień, oraz ustalenie proponowanej kwoty grantów - posiedzenie Rady</w:t>
            </w:r>
          </w:p>
        </w:tc>
      </w:tr>
      <w:tr w:rsidR="00D80D3F" w14:paraId="6D54328A" w14:textId="77777777">
        <w:trPr>
          <w:trHeight w:val="2826"/>
        </w:trPr>
        <w:tc>
          <w:tcPr>
            <w:tcW w:w="1560" w:type="dxa"/>
            <w:vMerge w:val="restart"/>
            <w:vAlign w:val="center"/>
          </w:tcPr>
          <w:p w14:paraId="34568C25" w14:textId="77777777" w:rsidR="00D80D3F" w:rsidRDefault="00B016DE">
            <w:pPr>
              <w:ind w:left="113" w:right="113"/>
              <w:jc w:val="center"/>
              <w:rPr>
                <w:rFonts w:ascii="Calibri" w:eastAsia="Calibri" w:hAnsi="Calibri" w:cs="Calibri"/>
                <w:b/>
                <w:sz w:val="22"/>
                <w:szCs w:val="22"/>
              </w:rPr>
            </w:pPr>
            <w:r>
              <w:rPr>
                <w:rFonts w:ascii="Calibri" w:eastAsia="Calibri" w:hAnsi="Calibri" w:cs="Calibri"/>
                <w:b/>
                <w:sz w:val="22"/>
                <w:szCs w:val="22"/>
              </w:rPr>
              <w:t>Posiedzenie Rady - ocena formalna i merytorycz-na</w:t>
            </w:r>
          </w:p>
        </w:tc>
        <w:tc>
          <w:tcPr>
            <w:tcW w:w="1980" w:type="dxa"/>
            <w:vMerge w:val="restart"/>
            <w:vAlign w:val="center"/>
          </w:tcPr>
          <w:p w14:paraId="774B2C26" w14:textId="77777777" w:rsidR="00D80D3F" w:rsidRDefault="00D80D3F">
            <w:pPr>
              <w:jc w:val="center"/>
              <w:rPr>
                <w:rFonts w:ascii="Calibri" w:eastAsia="Calibri" w:hAnsi="Calibri" w:cs="Calibri"/>
                <w:sz w:val="22"/>
                <w:szCs w:val="22"/>
              </w:rPr>
            </w:pPr>
          </w:p>
          <w:p w14:paraId="19E99D4D" w14:textId="77777777" w:rsidR="00D80D3F" w:rsidRDefault="00D80D3F">
            <w:pPr>
              <w:jc w:val="center"/>
              <w:rPr>
                <w:rFonts w:ascii="Calibri" w:eastAsia="Calibri" w:hAnsi="Calibri" w:cs="Calibri"/>
                <w:sz w:val="22"/>
                <w:szCs w:val="22"/>
              </w:rPr>
            </w:pPr>
          </w:p>
          <w:p w14:paraId="3244513D" w14:textId="77777777" w:rsidR="00D80D3F" w:rsidRDefault="00D80D3F">
            <w:pPr>
              <w:jc w:val="center"/>
              <w:rPr>
                <w:rFonts w:ascii="Calibri" w:eastAsia="Calibri" w:hAnsi="Calibri" w:cs="Calibri"/>
                <w:sz w:val="22"/>
                <w:szCs w:val="22"/>
              </w:rPr>
            </w:pPr>
          </w:p>
          <w:p w14:paraId="01ED68D5" w14:textId="77777777" w:rsidR="00D80D3F" w:rsidRDefault="00D80D3F">
            <w:pPr>
              <w:jc w:val="center"/>
              <w:rPr>
                <w:rFonts w:ascii="Calibri" w:eastAsia="Calibri" w:hAnsi="Calibri" w:cs="Calibri"/>
                <w:sz w:val="22"/>
                <w:szCs w:val="22"/>
              </w:rPr>
            </w:pPr>
          </w:p>
          <w:p w14:paraId="0BDB546D" w14:textId="77777777" w:rsidR="00D80D3F" w:rsidRDefault="00D80D3F">
            <w:pPr>
              <w:jc w:val="center"/>
              <w:rPr>
                <w:rFonts w:ascii="Calibri" w:eastAsia="Calibri" w:hAnsi="Calibri" w:cs="Calibri"/>
                <w:sz w:val="22"/>
                <w:szCs w:val="22"/>
              </w:rPr>
            </w:pPr>
          </w:p>
          <w:p w14:paraId="7842910B" w14:textId="77777777" w:rsidR="00D80D3F" w:rsidRDefault="00D80D3F">
            <w:pPr>
              <w:jc w:val="center"/>
              <w:rPr>
                <w:rFonts w:ascii="Calibri" w:eastAsia="Calibri" w:hAnsi="Calibri" w:cs="Calibri"/>
                <w:sz w:val="22"/>
                <w:szCs w:val="22"/>
              </w:rPr>
            </w:pPr>
          </w:p>
          <w:p w14:paraId="2CC353B7" w14:textId="77777777" w:rsidR="00D80D3F" w:rsidRDefault="00D80D3F">
            <w:pPr>
              <w:jc w:val="center"/>
              <w:rPr>
                <w:rFonts w:ascii="Calibri" w:eastAsia="Calibri" w:hAnsi="Calibri" w:cs="Calibri"/>
                <w:sz w:val="22"/>
                <w:szCs w:val="22"/>
              </w:rPr>
            </w:pPr>
          </w:p>
          <w:p w14:paraId="5C6F606E" w14:textId="77777777" w:rsidR="00D80D3F" w:rsidRDefault="00D80D3F">
            <w:pPr>
              <w:jc w:val="center"/>
              <w:rPr>
                <w:rFonts w:ascii="Calibri" w:eastAsia="Calibri" w:hAnsi="Calibri" w:cs="Calibri"/>
                <w:sz w:val="22"/>
                <w:szCs w:val="22"/>
              </w:rPr>
            </w:pPr>
          </w:p>
          <w:p w14:paraId="37D34AB5" w14:textId="77777777" w:rsidR="00D80D3F" w:rsidRDefault="00D80D3F">
            <w:pPr>
              <w:jc w:val="center"/>
              <w:rPr>
                <w:rFonts w:ascii="Calibri" w:eastAsia="Calibri" w:hAnsi="Calibri" w:cs="Calibri"/>
                <w:sz w:val="22"/>
                <w:szCs w:val="22"/>
              </w:rPr>
            </w:pPr>
          </w:p>
          <w:p w14:paraId="3FE5C710" w14:textId="77777777" w:rsidR="00D80D3F" w:rsidRDefault="00D80D3F">
            <w:pPr>
              <w:jc w:val="center"/>
              <w:rPr>
                <w:rFonts w:ascii="Calibri" w:eastAsia="Calibri" w:hAnsi="Calibri" w:cs="Calibri"/>
                <w:sz w:val="22"/>
                <w:szCs w:val="22"/>
              </w:rPr>
            </w:pPr>
          </w:p>
          <w:p w14:paraId="6D128B53" w14:textId="77777777" w:rsidR="00D80D3F" w:rsidRDefault="00D80D3F">
            <w:pPr>
              <w:jc w:val="center"/>
              <w:rPr>
                <w:rFonts w:ascii="Calibri" w:eastAsia="Calibri" w:hAnsi="Calibri" w:cs="Calibri"/>
                <w:sz w:val="22"/>
                <w:szCs w:val="22"/>
              </w:rPr>
            </w:pPr>
          </w:p>
          <w:p w14:paraId="7B77D92C" w14:textId="77777777" w:rsidR="00D80D3F" w:rsidRDefault="00D80D3F">
            <w:pPr>
              <w:jc w:val="center"/>
              <w:rPr>
                <w:rFonts w:ascii="Calibri" w:eastAsia="Calibri" w:hAnsi="Calibri" w:cs="Calibri"/>
                <w:sz w:val="22"/>
                <w:szCs w:val="22"/>
              </w:rPr>
            </w:pPr>
          </w:p>
          <w:p w14:paraId="3FD36E16"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Członkowie Rady / Przewodniczący Rady / Biuro LGD</w:t>
            </w:r>
          </w:p>
          <w:p w14:paraId="2D331AA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 xml:space="preserve"> </w:t>
            </w:r>
          </w:p>
          <w:p w14:paraId="1C918E1F" w14:textId="77777777" w:rsidR="00D80D3F" w:rsidRDefault="00D80D3F">
            <w:pPr>
              <w:jc w:val="center"/>
              <w:rPr>
                <w:rFonts w:ascii="Calibri" w:eastAsia="Calibri" w:hAnsi="Calibri" w:cs="Calibri"/>
                <w:sz w:val="22"/>
                <w:szCs w:val="22"/>
              </w:rPr>
            </w:pPr>
          </w:p>
          <w:p w14:paraId="170609DD" w14:textId="77777777" w:rsidR="00D80D3F" w:rsidRDefault="00D80D3F">
            <w:pPr>
              <w:jc w:val="center"/>
              <w:rPr>
                <w:rFonts w:ascii="Calibri" w:eastAsia="Calibri" w:hAnsi="Calibri" w:cs="Calibri"/>
                <w:sz w:val="22"/>
                <w:szCs w:val="22"/>
              </w:rPr>
            </w:pPr>
          </w:p>
          <w:p w14:paraId="5DB52B84" w14:textId="77777777" w:rsidR="00D80D3F" w:rsidRDefault="00D80D3F">
            <w:pPr>
              <w:jc w:val="center"/>
              <w:rPr>
                <w:rFonts w:ascii="Calibri" w:eastAsia="Calibri" w:hAnsi="Calibri" w:cs="Calibri"/>
                <w:sz w:val="22"/>
                <w:szCs w:val="22"/>
              </w:rPr>
            </w:pPr>
          </w:p>
          <w:p w14:paraId="0A5344B1" w14:textId="77777777" w:rsidR="00D80D3F" w:rsidRDefault="00D80D3F">
            <w:pPr>
              <w:jc w:val="center"/>
              <w:rPr>
                <w:rFonts w:ascii="Calibri" w:eastAsia="Calibri" w:hAnsi="Calibri" w:cs="Calibri"/>
                <w:sz w:val="22"/>
                <w:szCs w:val="22"/>
              </w:rPr>
            </w:pPr>
          </w:p>
          <w:p w14:paraId="377EF6B2" w14:textId="77777777" w:rsidR="00D80D3F" w:rsidRDefault="00D80D3F">
            <w:pPr>
              <w:jc w:val="center"/>
              <w:rPr>
                <w:rFonts w:ascii="Calibri" w:eastAsia="Calibri" w:hAnsi="Calibri" w:cs="Calibri"/>
                <w:sz w:val="22"/>
                <w:szCs w:val="22"/>
              </w:rPr>
            </w:pPr>
          </w:p>
          <w:p w14:paraId="1CCACD94" w14:textId="77777777" w:rsidR="00D80D3F" w:rsidRDefault="00D80D3F">
            <w:pPr>
              <w:rPr>
                <w:rFonts w:ascii="Calibri" w:eastAsia="Calibri" w:hAnsi="Calibri" w:cs="Calibri"/>
                <w:sz w:val="22"/>
                <w:szCs w:val="22"/>
              </w:rPr>
            </w:pPr>
          </w:p>
          <w:p w14:paraId="2B3D621C" w14:textId="77777777" w:rsidR="00D80D3F" w:rsidRDefault="00D80D3F">
            <w:pPr>
              <w:jc w:val="center"/>
              <w:rPr>
                <w:rFonts w:ascii="Calibri" w:eastAsia="Calibri" w:hAnsi="Calibri" w:cs="Calibri"/>
                <w:sz w:val="22"/>
                <w:szCs w:val="22"/>
              </w:rPr>
            </w:pPr>
          </w:p>
          <w:p w14:paraId="6CE9A09D" w14:textId="77777777" w:rsidR="00D80D3F" w:rsidRDefault="00B016DE">
            <w:pPr>
              <w:rPr>
                <w:rFonts w:ascii="Calibri" w:eastAsia="Calibri" w:hAnsi="Calibri" w:cs="Calibri"/>
                <w:sz w:val="22"/>
                <w:szCs w:val="22"/>
              </w:rPr>
            </w:pPr>
            <w:r>
              <w:rPr>
                <w:rFonts w:ascii="Calibri" w:eastAsia="Calibri" w:hAnsi="Calibri" w:cs="Calibri"/>
                <w:sz w:val="22"/>
                <w:szCs w:val="22"/>
              </w:rPr>
              <w:t xml:space="preserve"> </w:t>
            </w:r>
          </w:p>
        </w:tc>
        <w:tc>
          <w:tcPr>
            <w:tcW w:w="9075" w:type="dxa"/>
            <w:vMerge w:val="restart"/>
            <w:shd w:val="clear" w:color="auto" w:fill="FFFFFF"/>
          </w:tcPr>
          <w:p w14:paraId="59C39C12"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lastRenderedPageBreak/>
              <w:t>Po złożeniu uzupełnień przez wnioskodawców Przewodniczący Rady zwołuje posiedzenie Rady, zgodnie z zapisami Regulaminu Rady.</w:t>
            </w:r>
          </w:p>
          <w:p w14:paraId="40475440"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 przypadku gdy dany wniosek o powierzenie grantu nie wymaga uzupełnień na etapie wstępnej oceny formalnej jak i merytorycznej, ocena wstępna staje się oceną końcową.</w:t>
            </w:r>
          </w:p>
          <w:p w14:paraId="0B7802CE"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Rada LGD, uwzględniając wyniki uzupełnień złożonych przez wnioskodawców, ponownie dokonuje oceny wniosków o powierzenie grantu na właściwych kartach indywidualnych ze względu na zakres uzupełnień, jakim wnioski podlegały.</w:t>
            </w:r>
          </w:p>
          <w:p w14:paraId="16104D5D"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Po zakończeniu oceny, dokonanej przez każdego z członków Rady, system IT LGD generuje jedną Kartę oceny formalnej. Odbywa się to na podstawie dominanty ocen wszystkich członków Rady.</w:t>
            </w:r>
          </w:p>
          <w:p w14:paraId="0A74A8ED"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Wniosek o powierzenie grantu, który został uznany za niespełniający wymogów formalnych nie podlega dalszej ocenie.</w:t>
            </w:r>
          </w:p>
          <w:p w14:paraId="38815228"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Po zakończeniu oceny kryteriów dostępu, dokonanej przez każdego z członków Rady, system IT LGD generuje jedną kartę oceny kryteriów dostępu. Odbywa się to na podstawie dominanty ocen wszystkich członków Rady.</w:t>
            </w:r>
          </w:p>
          <w:p w14:paraId="54399C00"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Wniosek, który został uznany za niespełniający kryteriów dostępu nie podlega ocenie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w ramach EFS+.</w:t>
            </w:r>
          </w:p>
          <w:p w14:paraId="4122932D"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 xml:space="preserve">Po zakończeniu oceny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indywidualnie przez każdego z członków Rady, system IT LGD generuje jedną kartę oceny </w:t>
            </w:r>
            <w:r w:rsidR="00E13C89">
              <w:rPr>
                <w:rFonts w:ascii="Calibri" w:eastAsia="Calibri" w:hAnsi="Calibri" w:cs="Calibri"/>
                <w:sz w:val="22"/>
                <w:szCs w:val="22"/>
              </w:rPr>
              <w:t>wg kryteriów wyboru</w:t>
            </w:r>
            <w:r>
              <w:rPr>
                <w:rFonts w:ascii="Calibri" w:eastAsia="Calibri" w:hAnsi="Calibri" w:cs="Calibri"/>
                <w:sz w:val="22"/>
                <w:szCs w:val="22"/>
              </w:rPr>
              <w:t xml:space="preserve"> w ramach EFS+. Odbywa się to na podstawie dominanty indywidualnych ocen członków Rady, obliczanej osobno dla każdego kryterium.</w:t>
            </w:r>
          </w:p>
          <w:p w14:paraId="667503C1"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lastRenderedPageBreak/>
              <w:t xml:space="preserve">Liczba przyznanych punktów oraz jej uzasadnienie w każdym z kryteriów wyboru wprowadzone jest do wspólnej zbiorczej karty oceny </w:t>
            </w:r>
            <w:r w:rsidR="00E13C89">
              <w:rPr>
                <w:rFonts w:ascii="Calibri" w:eastAsia="Calibri" w:hAnsi="Calibri" w:cs="Calibri"/>
                <w:sz w:val="22"/>
                <w:szCs w:val="22"/>
              </w:rPr>
              <w:t>wg kryteriów wyboru</w:t>
            </w:r>
            <w:r>
              <w:rPr>
                <w:rFonts w:ascii="Calibri" w:eastAsia="Calibri" w:hAnsi="Calibri" w:cs="Calibri"/>
                <w:sz w:val="22"/>
                <w:szCs w:val="22"/>
              </w:rPr>
              <w:t>.</w:t>
            </w:r>
          </w:p>
          <w:p w14:paraId="321DFE39" w14:textId="77777777" w:rsidR="00D80D3F" w:rsidRDefault="00B016DE">
            <w:pPr>
              <w:widowControl/>
              <w:numPr>
                <w:ilvl w:val="0"/>
                <w:numId w:val="21"/>
              </w:numPr>
              <w:pBdr>
                <w:top w:val="nil"/>
                <w:left w:val="nil"/>
                <w:bottom w:val="nil"/>
                <w:right w:val="nil"/>
                <w:between w:val="nil"/>
              </w:pBdr>
              <w:ind w:left="460"/>
              <w:rPr>
                <w:rFonts w:ascii="Calibri" w:eastAsia="Calibri" w:hAnsi="Calibri" w:cs="Calibri"/>
                <w:sz w:val="22"/>
                <w:szCs w:val="22"/>
              </w:rPr>
            </w:pPr>
            <w:r>
              <w:rPr>
                <w:rFonts w:ascii="Calibri" w:eastAsia="Calibri" w:hAnsi="Calibri" w:cs="Calibri"/>
                <w:sz w:val="22"/>
                <w:szCs w:val="22"/>
              </w:rPr>
              <w:t>W przypadku niemożliwości obliczenia pojedynczej dominanty decyzję w sprawie przyznania punktów w danym kryterium podejmuje Przewodniczący Rady.</w:t>
            </w:r>
          </w:p>
          <w:p w14:paraId="43AE94E4" w14:textId="77777777" w:rsidR="00D80D3F" w:rsidRDefault="00B016DE">
            <w:pPr>
              <w:widowControl/>
              <w:numPr>
                <w:ilvl w:val="0"/>
                <w:numId w:val="21"/>
              </w:numPr>
              <w:pBdr>
                <w:top w:val="nil"/>
                <w:left w:val="nil"/>
                <w:bottom w:val="nil"/>
                <w:right w:val="nil"/>
                <w:between w:val="nil"/>
              </w:pBdr>
              <w:ind w:left="460" w:hanging="425"/>
              <w:rPr>
                <w:rFonts w:ascii="Calibri" w:eastAsia="Calibri" w:hAnsi="Calibri" w:cs="Calibri"/>
                <w:sz w:val="22"/>
                <w:szCs w:val="22"/>
              </w:rPr>
            </w:pPr>
            <w:r>
              <w:rPr>
                <w:rFonts w:ascii="Calibri" w:eastAsia="Calibri" w:hAnsi="Calibri" w:cs="Calibri"/>
                <w:sz w:val="22"/>
                <w:szCs w:val="22"/>
              </w:rPr>
              <w:t>Następnie Rada LGD, po dyskusji, zatwierdza kwotę grantu w wysokości wnioskowanej lub ustala niższą kwotę grantu</w:t>
            </w:r>
            <w:r>
              <w:rPr>
                <w:rFonts w:ascii="Calibri" w:eastAsia="Calibri" w:hAnsi="Calibri" w:cs="Calibri"/>
                <w:sz w:val="22"/>
                <w:szCs w:val="22"/>
                <w:highlight w:val="white"/>
              </w:rPr>
              <w:t xml:space="preserve">. </w:t>
            </w:r>
            <w:r>
              <w:rPr>
                <w:rFonts w:ascii="Calibri" w:eastAsia="Calibri" w:hAnsi="Calibri" w:cs="Calibri"/>
                <w:sz w:val="22"/>
                <w:szCs w:val="22"/>
              </w:rPr>
              <w:t>W przypadku ustalenia kwoty grantu niższej niż wnioskowana, Rada LGD uzasadnia swoją decyzję w systemie IT LGD. Decyzję Rady LGD w zakresie ustalenia kwoty grantu nanosi się na Uchwałę w sprawie w sprawie oceny i ustalenia kwoty grantu.</w:t>
            </w:r>
          </w:p>
          <w:p w14:paraId="1B92D3E9" w14:textId="77777777" w:rsidR="00D80D3F" w:rsidRDefault="00B016DE">
            <w:pPr>
              <w:widowControl/>
              <w:numPr>
                <w:ilvl w:val="0"/>
                <w:numId w:val="21"/>
              </w:numPr>
              <w:pBdr>
                <w:top w:val="nil"/>
                <w:left w:val="nil"/>
                <w:bottom w:val="nil"/>
                <w:right w:val="nil"/>
                <w:between w:val="nil"/>
              </w:pBdr>
              <w:ind w:left="460" w:hanging="425"/>
              <w:rPr>
                <w:rFonts w:ascii="Calibri" w:eastAsia="Calibri" w:hAnsi="Calibri" w:cs="Calibri"/>
                <w:sz w:val="22"/>
                <w:szCs w:val="22"/>
              </w:rPr>
            </w:pPr>
            <w:r>
              <w:rPr>
                <w:rFonts w:ascii="Calibri" w:eastAsia="Calibri" w:hAnsi="Calibri" w:cs="Calibri"/>
                <w:sz w:val="22"/>
                <w:szCs w:val="22"/>
              </w:rPr>
              <w:t>Rada LGD dla każdego wniosku przyjmuje uchwały ws. oceny i ustalenia kwoty grantu, za wyjątkiem wniosków wycofanych.</w:t>
            </w:r>
          </w:p>
          <w:p w14:paraId="6AD84664" w14:textId="77777777" w:rsidR="00D80D3F" w:rsidRDefault="00B016DE">
            <w:pPr>
              <w:widowControl/>
              <w:numPr>
                <w:ilvl w:val="0"/>
                <w:numId w:val="21"/>
              </w:numPr>
              <w:pBdr>
                <w:top w:val="nil"/>
                <w:left w:val="nil"/>
                <w:bottom w:val="nil"/>
                <w:right w:val="nil"/>
                <w:between w:val="nil"/>
              </w:pBdr>
              <w:ind w:left="460" w:hanging="425"/>
              <w:rPr>
                <w:rFonts w:ascii="Calibri" w:eastAsia="Calibri" w:hAnsi="Calibri" w:cs="Calibri"/>
                <w:sz w:val="22"/>
                <w:szCs w:val="22"/>
              </w:rPr>
            </w:pPr>
            <w:r>
              <w:rPr>
                <w:rFonts w:ascii="Calibri" w:eastAsia="Calibri" w:hAnsi="Calibri" w:cs="Calibri"/>
                <w:sz w:val="22"/>
                <w:szCs w:val="22"/>
              </w:rPr>
              <w:t xml:space="preserve">Na podstawie uchwał w sprawie oceny i ustalenia kwoty grantu, o których mowa w pkt 12 Rada tworzy wstępną listę rankingową. Niezwłocznie po posiedzeniu Rady, wstępna lista rankingowa </w:t>
            </w:r>
            <w:r>
              <w:rPr>
                <w:rFonts w:ascii="Calibri" w:eastAsia="Calibri" w:hAnsi="Calibri" w:cs="Calibri"/>
                <w:sz w:val="22"/>
                <w:szCs w:val="22"/>
                <w:highlight w:val="white"/>
              </w:rPr>
              <w:t>jest publikowana na stronie internetowej LGD.</w:t>
            </w:r>
          </w:p>
          <w:p w14:paraId="061165BD" w14:textId="77777777" w:rsidR="00D80D3F" w:rsidRDefault="00B016DE">
            <w:pPr>
              <w:widowControl/>
              <w:numPr>
                <w:ilvl w:val="0"/>
                <w:numId w:val="21"/>
              </w:numPr>
              <w:pBdr>
                <w:top w:val="nil"/>
                <w:left w:val="nil"/>
                <w:bottom w:val="nil"/>
                <w:right w:val="nil"/>
                <w:between w:val="nil"/>
              </w:pBdr>
              <w:ind w:left="460" w:hanging="425"/>
              <w:rPr>
                <w:rFonts w:ascii="Calibri" w:eastAsia="Calibri" w:hAnsi="Calibri" w:cs="Calibri"/>
                <w:sz w:val="22"/>
                <w:szCs w:val="22"/>
              </w:rPr>
            </w:pPr>
            <w:r>
              <w:rPr>
                <w:rFonts w:ascii="Calibri" w:eastAsia="Calibri" w:hAnsi="Calibri" w:cs="Calibri"/>
                <w:sz w:val="22"/>
                <w:szCs w:val="22"/>
              </w:rPr>
              <w:t xml:space="preserve">Rada podejmuje uchwały w sprawie wyboru grantobiorców do każdego zadania. Na podstawie wszystkich uchwał w sprawie wyboru grantobiorców powstaje lista rankingowa, będąca ostateczną listą rankingową. Termin wejścia w życie tych uchwał określa Rada LGD, biorąc pod uwagę możliwość ewentualnego złożenia odwołań przez grantobiorców. </w:t>
            </w:r>
          </w:p>
          <w:p w14:paraId="6478BD6E" w14:textId="77777777" w:rsidR="00D80D3F" w:rsidRDefault="00B016DE">
            <w:pPr>
              <w:widowControl/>
              <w:numPr>
                <w:ilvl w:val="0"/>
                <w:numId w:val="21"/>
              </w:numPr>
              <w:pBdr>
                <w:top w:val="nil"/>
                <w:left w:val="nil"/>
                <w:bottom w:val="nil"/>
                <w:right w:val="nil"/>
                <w:between w:val="nil"/>
              </w:pBdr>
              <w:ind w:left="460" w:hanging="425"/>
              <w:rPr>
                <w:rFonts w:ascii="Calibri" w:eastAsia="Calibri" w:hAnsi="Calibri" w:cs="Calibri"/>
                <w:sz w:val="22"/>
                <w:szCs w:val="22"/>
              </w:rPr>
            </w:pPr>
            <w:r>
              <w:rPr>
                <w:rFonts w:ascii="Calibri" w:eastAsia="Calibri" w:hAnsi="Calibri" w:cs="Calibri"/>
                <w:sz w:val="22"/>
                <w:szCs w:val="22"/>
              </w:rPr>
              <w:t>W przypadku braku złożenia odwołań zastosowanie ma lista rankingowa stworzona na podstawie uchwał w sprawie wyboru grantobiorców, która zostaje opublikowana na stronie internetowej LGD, zgodnie z terminem wejścia w życie uchwał w sprawie wyboru grantobiorców.</w:t>
            </w:r>
          </w:p>
        </w:tc>
        <w:tc>
          <w:tcPr>
            <w:tcW w:w="1860" w:type="dxa"/>
            <w:vMerge w:val="restart"/>
            <w:shd w:val="clear" w:color="auto" w:fill="FFFFFF"/>
          </w:tcPr>
          <w:p w14:paraId="07080087"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lastRenderedPageBreak/>
              <w:t>Załącznik nr 2 - Karta oceny formalnej</w:t>
            </w:r>
          </w:p>
          <w:p w14:paraId="5908ED2B"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t>Załącznik nr 2a  –  Karta  indywidualnej oceny formalnej członka Rady</w:t>
            </w:r>
          </w:p>
          <w:p w14:paraId="467F7851" w14:textId="77777777" w:rsidR="00D80D3F" w:rsidRDefault="00D80D3F">
            <w:pPr>
              <w:jc w:val="center"/>
              <w:rPr>
                <w:rFonts w:ascii="Calibri" w:eastAsia="Calibri" w:hAnsi="Calibri" w:cs="Calibri"/>
                <w:sz w:val="20"/>
                <w:szCs w:val="20"/>
              </w:rPr>
            </w:pPr>
          </w:p>
          <w:p w14:paraId="23379245" w14:textId="77777777" w:rsidR="00D80D3F" w:rsidRDefault="00B016DE">
            <w:pPr>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Załącznik nr 3 - Karta oceny zgodności z kryteriami dostępu</w:t>
            </w:r>
          </w:p>
          <w:p w14:paraId="25F3288D" w14:textId="77777777" w:rsidR="00E13C89" w:rsidRDefault="00E13C89">
            <w:pPr>
              <w:jc w:val="center"/>
              <w:rPr>
                <w:rFonts w:ascii="Calibri" w:eastAsia="Calibri" w:hAnsi="Calibri" w:cs="Calibri"/>
                <w:sz w:val="20"/>
                <w:szCs w:val="20"/>
              </w:rPr>
            </w:pPr>
          </w:p>
          <w:p w14:paraId="7C6767A2"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t>Załącznik nr 3a - Karta indywidualnej oceny zgodności  z kryteriami dostępu</w:t>
            </w:r>
          </w:p>
          <w:p w14:paraId="25FFBDD2" w14:textId="77777777" w:rsidR="00E13C89" w:rsidRDefault="00E13C89">
            <w:pPr>
              <w:pBdr>
                <w:top w:val="nil"/>
                <w:left w:val="nil"/>
                <w:bottom w:val="nil"/>
                <w:right w:val="nil"/>
                <w:between w:val="nil"/>
              </w:pBdr>
              <w:jc w:val="center"/>
              <w:rPr>
                <w:rFonts w:ascii="Calibri" w:eastAsia="Calibri" w:hAnsi="Calibri" w:cs="Calibri"/>
                <w:sz w:val="20"/>
                <w:szCs w:val="20"/>
              </w:rPr>
            </w:pPr>
          </w:p>
          <w:p w14:paraId="5F21E074" w14:textId="77777777" w:rsidR="00D80D3F" w:rsidRDefault="00B016DE">
            <w:pPr>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 xml:space="preserve">Załącznik nr 4 -Karty oceny </w:t>
            </w:r>
            <w:r w:rsidR="00E13C89">
              <w:rPr>
                <w:rFonts w:ascii="Calibri" w:eastAsia="Calibri" w:hAnsi="Calibri" w:cs="Calibri"/>
                <w:sz w:val="20"/>
                <w:szCs w:val="20"/>
              </w:rPr>
              <w:t>wg kryteriów wyboru</w:t>
            </w:r>
            <w:r>
              <w:rPr>
                <w:rFonts w:ascii="Calibri" w:eastAsia="Calibri" w:hAnsi="Calibri" w:cs="Calibri"/>
                <w:sz w:val="20"/>
                <w:szCs w:val="20"/>
              </w:rPr>
              <w:t xml:space="preserve"> grantobiorców w ramach EFS+</w:t>
            </w:r>
          </w:p>
          <w:p w14:paraId="31ACA0B4" w14:textId="77777777" w:rsidR="00D80D3F" w:rsidRDefault="00B016DE">
            <w:pPr>
              <w:widowControl/>
              <w:spacing w:before="120" w:after="200"/>
              <w:jc w:val="center"/>
              <w:rPr>
                <w:rFonts w:ascii="Calibri" w:eastAsia="Calibri" w:hAnsi="Calibri" w:cs="Calibri"/>
                <w:sz w:val="20"/>
                <w:szCs w:val="20"/>
              </w:rPr>
            </w:pPr>
            <w:r>
              <w:rPr>
                <w:rFonts w:ascii="Calibri" w:eastAsia="Calibri" w:hAnsi="Calibri" w:cs="Calibri"/>
                <w:sz w:val="20"/>
                <w:szCs w:val="20"/>
              </w:rPr>
              <w:lastRenderedPageBreak/>
              <w:t xml:space="preserve">Załącznik nr 4a - Karty indywidualnej oceny </w:t>
            </w:r>
            <w:r w:rsidR="00E13C89">
              <w:rPr>
                <w:rFonts w:ascii="Calibri" w:eastAsia="Calibri" w:hAnsi="Calibri" w:cs="Calibri"/>
                <w:sz w:val="20"/>
                <w:szCs w:val="20"/>
              </w:rPr>
              <w:t>wg kryteriów wyboru</w:t>
            </w:r>
            <w:r>
              <w:rPr>
                <w:rFonts w:ascii="Calibri" w:eastAsia="Calibri" w:hAnsi="Calibri" w:cs="Calibri"/>
                <w:sz w:val="20"/>
                <w:szCs w:val="20"/>
              </w:rPr>
              <w:t xml:space="preserve"> grantobiorców w ramach EFS+</w:t>
            </w:r>
          </w:p>
          <w:p w14:paraId="469DD5B5" w14:textId="77777777" w:rsidR="00D80D3F" w:rsidRDefault="00B016DE">
            <w:pPr>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 xml:space="preserve">Uchwała w sprawie oceny i ustalenia kwoty grantu </w:t>
            </w:r>
          </w:p>
          <w:p w14:paraId="301C6310" w14:textId="77777777" w:rsidR="00D80D3F" w:rsidRDefault="00D80D3F">
            <w:pPr>
              <w:jc w:val="center"/>
              <w:rPr>
                <w:rFonts w:ascii="Calibri" w:eastAsia="Calibri" w:hAnsi="Calibri" w:cs="Calibri"/>
                <w:sz w:val="20"/>
                <w:szCs w:val="20"/>
                <w:highlight w:val="white"/>
              </w:rPr>
            </w:pPr>
          </w:p>
          <w:p w14:paraId="4C111C47"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t>Wstępna lista rankingowa</w:t>
            </w:r>
          </w:p>
          <w:p w14:paraId="4776A3DD" w14:textId="77777777" w:rsidR="00D80D3F" w:rsidRDefault="00D80D3F">
            <w:pPr>
              <w:jc w:val="center"/>
              <w:rPr>
                <w:rFonts w:ascii="Calibri" w:eastAsia="Calibri" w:hAnsi="Calibri" w:cs="Calibri"/>
                <w:sz w:val="20"/>
                <w:szCs w:val="20"/>
              </w:rPr>
            </w:pPr>
          </w:p>
          <w:p w14:paraId="2D79277C"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t>Uchwały w sprawie wyboru grantobiorcy</w:t>
            </w:r>
          </w:p>
          <w:p w14:paraId="1BEC7D7E" w14:textId="77777777" w:rsidR="00D80D3F" w:rsidRDefault="00D80D3F">
            <w:pPr>
              <w:jc w:val="center"/>
              <w:rPr>
                <w:rFonts w:ascii="Calibri" w:eastAsia="Calibri" w:hAnsi="Calibri" w:cs="Calibri"/>
                <w:sz w:val="20"/>
                <w:szCs w:val="20"/>
              </w:rPr>
            </w:pPr>
          </w:p>
          <w:p w14:paraId="5A96FC26" w14:textId="77777777" w:rsidR="00D80D3F" w:rsidRDefault="00B016DE">
            <w:pPr>
              <w:jc w:val="center"/>
              <w:rPr>
                <w:rFonts w:ascii="Calibri" w:eastAsia="Calibri" w:hAnsi="Calibri" w:cs="Calibri"/>
                <w:sz w:val="20"/>
                <w:szCs w:val="20"/>
              </w:rPr>
            </w:pPr>
            <w:r>
              <w:rPr>
                <w:rFonts w:ascii="Calibri" w:eastAsia="Calibri" w:hAnsi="Calibri" w:cs="Calibri"/>
                <w:sz w:val="20"/>
                <w:szCs w:val="20"/>
              </w:rPr>
              <w:t>Lista rankingowa</w:t>
            </w:r>
          </w:p>
        </w:tc>
      </w:tr>
      <w:tr w:rsidR="00D80D3F" w14:paraId="576D285F" w14:textId="77777777">
        <w:trPr>
          <w:trHeight w:val="800"/>
        </w:trPr>
        <w:tc>
          <w:tcPr>
            <w:tcW w:w="1560" w:type="dxa"/>
            <w:vMerge/>
            <w:vAlign w:val="center"/>
          </w:tcPr>
          <w:p w14:paraId="5223D82F"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980" w:type="dxa"/>
            <w:vMerge/>
            <w:vAlign w:val="center"/>
          </w:tcPr>
          <w:p w14:paraId="44296D3F"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9075" w:type="dxa"/>
            <w:vMerge/>
            <w:shd w:val="clear" w:color="auto" w:fill="FFFFFF"/>
          </w:tcPr>
          <w:p w14:paraId="0450F27E"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vMerge/>
            <w:shd w:val="clear" w:color="auto" w:fill="FFFFFF"/>
          </w:tcPr>
          <w:p w14:paraId="30736EC4"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r>
      <w:tr w:rsidR="00D80D3F" w14:paraId="14E953AB" w14:textId="77777777">
        <w:trPr>
          <w:trHeight w:val="360"/>
        </w:trPr>
        <w:tc>
          <w:tcPr>
            <w:tcW w:w="1560" w:type="dxa"/>
            <w:vMerge/>
            <w:vAlign w:val="center"/>
          </w:tcPr>
          <w:p w14:paraId="11B2B62E"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980" w:type="dxa"/>
            <w:vMerge/>
            <w:vAlign w:val="center"/>
          </w:tcPr>
          <w:p w14:paraId="1003CB3F"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9075" w:type="dxa"/>
            <w:vMerge/>
            <w:shd w:val="clear" w:color="auto" w:fill="FFFFFF"/>
          </w:tcPr>
          <w:p w14:paraId="7C98DCC4"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c>
          <w:tcPr>
            <w:tcW w:w="1860" w:type="dxa"/>
            <w:vMerge/>
            <w:shd w:val="clear" w:color="auto" w:fill="FFFFFF"/>
          </w:tcPr>
          <w:p w14:paraId="0F5A43D7" w14:textId="77777777" w:rsidR="00D80D3F" w:rsidRDefault="00D80D3F">
            <w:pPr>
              <w:pBdr>
                <w:top w:val="nil"/>
                <w:left w:val="nil"/>
                <w:bottom w:val="nil"/>
                <w:right w:val="nil"/>
                <w:between w:val="nil"/>
              </w:pBdr>
              <w:spacing w:line="276" w:lineRule="auto"/>
              <w:jc w:val="left"/>
              <w:rPr>
                <w:rFonts w:ascii="Calibri" w:eastAsia="Calibri" w:hAnsi="Calibri" w:cs="Calibri"/>
                <w:sz w:val="22"/>
                <w:szCs w:val="22"/>
              </w:rPr>
            </w:pPr>
          </w:p>
        </w:tc>
      </w:tr>
    </w:tbl>
    <w:p w14:paraId="563B8250" w14:textId="77777777" w:rsidR="00D80D3F" w:rsidRDefault="00D80D3F">
      <w:pPr>
        <w:rPr>
          <w:rFonts w:ascii="Calibri" w:eastAsia="Calibri" w:hAnsi="Calibri" w:cs="Calibri"/>
          <w:sz w:val="22"/>
          <w:szCs w:val="22"/>
        </w:rPr>
      </w:pPr>
    </w:p>
    <w:tbl>
      <w:tblPr>
        <w:tblStyle w:val="a4"/>
        <w:tblW w:w="14601"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1843"/>
        <w:gridCol w:w="9072"/>
        <w:gridCol w:w="1985"/>
      </w:tblGrid>
      <w:tr w:rsidR="00D80D3F" w14:paraId="47865EBE" w14:textId="77777777">
        <w:trPr>
          <w:trHeight w:val="100"/>
        </w:trPr>
        <w:tc>
          <w:tcPr>
            <w:tcW w:w="14601" w:type="dxa"/>
            <w:gridSpan w:val="4"/>
            <w:shd w:val="clear" w:color="auto" w:fill="9CC3E5"/>
          </w:tcPr>
          <w:p w14:paraId="440323EF" w14:textId="77777777" w:rsidR="00D80D3F" w:rsidRDefault="00B016DE" w:rsidP="00660D18">
            <w:pPr>
              <w:pStyle w:val="arabskienumeracja"/>
            </w:pPr>
            <w:bookmarkStart w:id="21" w:name="_Toc176348348"/>
            <w:r>
              <w:lastRenderedPageBreak/>
              <w:t>SPOSÓB USTALANIA KWOTY GRANTÓW</w:t>
            </w:r>
            <w:bookmarkEnd w:id="21"/>
          </w:p>
        </w:tc>
      </w:tr>
      <w:tr w:rsidR="00D80D3F" w14:paraId="4EDF8421" w14:textId="77777777">
        <w:trPr>
          <w:trHeight w:val="3578"/>
        </w:trPr>
        <w:tc>
          <w:tcPr>
            <w:tcW w:w="1701" w:type="dxa"/>
            <w:vAlign w:val="center"/>
          </w:tcPr>
          <w:p w14:paraId="08ED6D7A"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Ustalanie kwoty grantów</w:t>
            </w:r>
          </w:p>
        </w:tc>
        <w:tc>
          <w:tcPr>
            <w:tcW w:w="1843" w:type="dxa"/>
            <w:vAlign w:val="center"/>
          </w:tcPr>
          <w:p w14:paraId="178D9B9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w:t>
            </w:r>
          </w:p>
        </w:tc>
        <w:tc>
          <w:tcPr>
            <w:tcW w:w="9072" w:type="dxa"/>
            <w:tcBorders>
              <w:bottom w:val="single" w:sz="4" w:space="0" w:color="000000"/>
            </w:tcBorders>
          </w:tcPr>
          <w:p w14:paraId="2E97BC04" w14:textId="77777777" w:rsidR="00D80D3F" w:rsidRDefault="00B016DE">
            <w:pPr>
              <w:numPr>
                <w:ilvl w:val="0"/>
                <w:numId w:val="4"/>
              </w:numPr>
              <w:ind w:left="425"/>
              <w:jc w:val="left"/>
              <w:rPr>
                <w:rFonts w:ascii="Calibri" w:eastAsia="Calibri" w:hAnsi="Calibri" w:cs="Calibri"/>
                <w:sz w:val="22"/>
                <w:szCs w:val="22"/>
              </w:rPr>
            </w:pPr>
            <w:r>
              <w:rPr>
                <w:rFonts w:ascii="Calibri" w:eastAsia="Calibri" w:hAnsi="Calibri" w:cs="Calibri"/>
                <w:sz w:val="22"/>
                <w:szCs w:val="22"/>
              </w:rPr>
              <w:t>Dla poszczególnych wniosków, które uzyskały wymaganą minimalną liczbę punktów w wyniku oceny według kryteriów wyboru grantobiorców, Rada LGD, dokonuje ustalania kwoty grantu.</w:t>
            </w:r>
          </w:p>
          <w:p w14:paraId="0E14A119" w14:textId="77777777" w:rsidR="00D80D3F" w:rsidRDefault="00B016DE">
            <w:pPr>
              <w:numPr>
                <w:ilvl w:val="0"/>
                <w:numId w:val="4"/>
              </w:numPr>
              <w:ind w:left="425"/>
              <w:jc w:val="left"/>
              <w:rPr>
                <w:rFonts w:ascii="Calibri" w:eastAsia="Calibri" w:hAnsi="Calibri" w:cs="Calibri"/>
                <w:sz w:val="22"/>
                <w:szCs w:val="22"/>
              </w:rPr>
            </w:pPr>
            <w:r>
              <w:rPr>
                <w:rFonts w:ascii="Calibri" w:eastAsia="Calibri" w:hAnsi="Calibri" w:cs="Calibri"/>
                <w:sz w:val="22"/>
                <w:szCs w:val="22"/>
              </w:rPr>
              <w:t>Ustalenie kwoty grantów w odniesieniu do wniosków o powierzenie grantów spełniających minimum punktowe odbywa się na posiedzeniu Rady LGD w oparciu o dane zawarte we wniosku o powierzenie grantu.</w:t>
            </w:r>
          </w:p>
          <w:p w14:paraId="48750609" w14:textId="77777777" w:rsidR="00D80D3F" w:rsidRDefault="00B016DE">
            <w:pPr>
              <w:numPr>
                <w:ilvl w:val="0"/>
                <w:numId w:val="4"/>
              </w:numPr>
              <w:ind w:left="425"/>
              <w:jc w:val="left"/>
              <w:rPr>
                <w:rFonts w:ascii="Calibri" w:eastAsia="Calibri" w:hAnsi="Calibri" w:cs="Calibri"/>
                <w:sz w:val="22"/>
                <w:szCs w:val="22"/>
              </w:rPr>
            </w:pPr>
            <w:r>
              <w:rPr>
                <w:rFonts w:ascii="Calibri" w:eastAsia="Calibri" w:hAnsi="Calibri" w:cs="Calibri"/>
                <w:sz w:val="22"/>
                <w:szCs w:val="22"/>
              </w:rPr>
              <w:t>Za wydatki kwalifikowalne Rada LGD może uznać wydatki zgodne z Wytycznymi dot. kwalifikowalności na lata 2021-2027 tj. uzasadnione, racjonalne i niezbędne do realizacji zadania i osiągnięcia jego celu.</w:t>
            </w:r>
          </w:p>
          <w:p w14:paraId="4C756BD3" w14:textId="77777777" w:rsidR="00D80D3F" w:rsidRDefault="00B016DE">
            <w:pPr>
              <w:numPr>
                <w:ilvl w:val="0"/>
                <w:numId w:val="4"/>
              </w:numPr>
              <w:ind w:left="425"/>
              <w:jc w:val="left"/>
              <w:rPr>
                <w:rFonts w:ascii="Calibri" w:eastAsia="Calibri" w:hAnsi="Calibri" w:cs="Calibri"/>
                <w:sz w:val="22"/>
                <w:szCs w:val="22"/>
              </w:rPr>
            </w:pPr>
            <w:r>
              <w:rPr>
                <w:rFonts w:ascii="Calibri" w:eastAsia="Calibri" w:hAnsi="Calibri" w:cs="Calibri"/>
                <w:sz w:val="22"/>
                <w:szCs w:val="22"/>
              </w:rPr>
              <w:t>Ustalenie wartości grantu dokonywane jest poprzez:</w:t>
            </w:r>
          </w:p>
          <w:p w14:paraId="4FB64E59" w14:textId="77777777" w:rsidR="00D80D3F" w:rsidRDefault="00B016DE">
            <w:pPr>
              <w:ind w:left="720"/>
              <w:jc w:val="left"/>
              <w:rPr>
                <w:rFonts w:ascii="Calibri" w:eastAsia="Calibri" w:hAnsi="Calibri" w:cs="Calibri"/>
                <w:sz w:val="22"/>
                <w:szCs w:val="22"/>
              </w:rPr>
            </w:pPr>
            <w:r>
              <w:rPr>
                <w:rFonts w:ascii="Calibri" w:eastAsia="Calibri" w:hAnsi="Calibri" w:cs="Calibri"/>
                <w:sz w:val="22"/>
                <w:szCs w:val="22"/>
              </w:rPr>
              <w:t>4.1  zatwierdzenie kosztów kwalifikowanych,</w:t>
            </w:r>
          </w:p>
          <w:p w14:paraId="1FE89E3A" w14:textId="77777777" w:rsidR="00D80D3F" w:rsidRDefault="00B016DE">
            <w:pPr>
              <w:ind w:left="720"/>
              <w:jc w:val="left"/>
              <w:rPr>
                <w:rFonts w:ascii="Calibri" w:eastAsia="Calibri" w:hAnsi="Calibri" w:cs="Calibri"/>
                <w:sz w:val="22"/>
                <w:szCs w:val="22"/>
                <w:highlight w:val="white"/>
              </w:rPr>
            </w:pPr>
            <w:r>
              <w:rPr>
                <w:rFonts w:ascii="Calibri" w:eastAsia="Calibri" w:hAnsi="Calibri" w:cs="Calibri"/>
                <w:sz w:val="22"/>
                <w:szCs w:val="22"/>
              </w:rPr>
              <w:t>4.2 zastosowanie maksymalnej kwoty grantu</w:t>
            </w:r>
            <w:r>
              <w:rPr>
                <w:rFonts w:ascii="Calibri" w:eastAsia="Calibri" w:hAnsi="Calibri" w:cs="Calibri"/>
                <w:sz w:val="22"/>
                <w:szCs w:val="22"/>
                <w:highlight w:val="white"/>
              </w:rPr>
              <w:t xml:space="preserve"> wskazanej w regulaminie.</w:t>
            </w:r>
          </w:p>
          <w:p w14:paraId="3A0ACE25" w14:textId="77777777" w:rsidR="00D80D3F" w:rsidRDefault="00B016DE">
            <w:pPr>
              <w:numPr>
                <w:ilvl w:val="0"/>
                <w:numId w:val="4"/>
              </w:numPr>
              <w:ind w:left="425"/>
              <w:rPr>
                <w:rFonts w:ascii="Calibri" w:eastAsia="Calibri" w:hAnsi="Calibri" w:cs="Calibri"/>
                <w:sz w:val="22"/>
                <w:szCs w:val="22"/>
              </w:rPr>
            </w:pPr>
            <w:r>
              <w:rPr>
                <w:rFonts w:ascii="Calibri" w:eastAsia="Calibri" w:hAnsi="Calibri" w:cs="Calibri"/>
                <w:sz w:val="22"/>
                <w:szCs w:val="22"/>
              </w:rPr>
              <w:t xml:space="preserve">W sytuacji obniżenia kwoty grantu przez Radę, konieczne jest, przed podpisaniem umowy o powierzenie grantu, dostosowanie przez wnioskodawcę wniosku o powierzenie grantu. </w:t>
            </w:r>
          </w:p>
        </w:tc>
        <w:tc>
          <w:tcPr>
            <w:tcW w:w="1985" w:type="dxa"/>
          </w:tcPr>
          <w:p w14:paraId="4B932853" w14:textId="77777777" w:rsidR="00D80D3F" w:rsidRDefault="00D80D3F">
            <w:pPr>
              <w:rPr>
                <w:rFonts w:ascii="Calibri" w:eastAsia="Calibri" w:hAnsi="Calibri" w:cs="Calibri"/>
                <w:sz w:val="22"/>
                <w:szCs w:val="22"/>
              </w:rPr>
            </w:pPr>
          </w:p>
          <w:p w14:paraId="677ECB8C" w14:textId="77777777" w:rsidR="00D80D3F" w:rsidRDefault="00D80D3F">
            <w:pPr>
              <w:rPr>
                <w:rFonts w:ascii="Calibri" w:eastAsia="Calibri" w:hAnsi="Calibri" w:cs="Calibri"/>
                <w:sz w:val="22"/>
                <w:szCs w:val="22"/>
              </w:rPr>
            </w:pPr>
          </w:p>
          <w:p w14:paraId="06539A12" w14:textId="77777777" w:rsidR="00D80D3F" w:rsidRDefault="00D80D3F">
            <w:pPr>
              <w:rPr>
                <w:rFonts w:ascii="Calibri" w:eastAsia="Calibri" w:hAnsi="Calibri" w:cs="Calibri"/>
                <w:sz w:val="22"/>
                <w:szCs w:val="22"/>
              </w:rPr>
            </w:pPr>
          </w:p>
          <w:p w14:paraId="504A60B5" w14:textId="77777777" w:rsidR="00D80D3F" w:rsidRDefault="00D80D3F">
            <w:pPr>
              <w:rPr>
                <w:rFonts w:ascii="Calibri" w:eastAsia="Calibri" w:hAnsi="Calibri" w:cs="Calibri"/>
                <w:sz w:val="22"/>
                <w:szCs w:val="22"/>
              </w:rPr>
            </w:pPr>
          </w:p>
          <w:p w14:paraId="506CD41F" w14:textId="77777777" w:rsidR="00D80D3F" w:rsidRDefault="00D80D3F">
            <w:pPr>
              <w:rPr>
                <w:rFonts w:ascii="Calibri" w:eastAsia="Calibri" w:hAnsi="Calibri" w:cs="Calibri"/>
                <w:sz w:val="22"/>
                <w:szCs w:val="22"/>
              </w:rPr>
            </w:pPr>
          </w:p>
          <w:p w14:paraId="7A129754" w14:textId="77777777" w:rsidR="00D80D3F" w:rsidRDefault="00D80D3F">
            <w:pPr>
              <w:rPr>
                <w:rFonts w:ascii="Calibri" w:eastAsia="Calibri" w:hAnsi="Calibri" w:cs="Calibri"/>
                <w:sz w:val="22"/>
                <w:szCs w:val="22"/>
              </w:rPr>
            </w:pPr>
          </w:p>
          <w:p w14:paraId="36446B33" w14:textId="77777777" w:rsidR="00D80D3F" w:rsidRDefault="00D80D3F">
            <w:pPr>
              <w:rPr>
                <w:rFonts w:ascii="Calibri" w:eastAsia="Calibri" w:hAnsi="Calibri" w:cs="Calibri"/>
                <w:sz w:val="22"/>
                <w:szCs w:val="22"/>
              </w:rPr>
            </w:pPr>
          </w:p>
          <w:p w14:paraId="79D15CC4" w14:textId="77777777" w:rsidR="00D80D3F" w:rsidRDefault="00D80D3F">
            <w:pPr>
              <w:rPr>
                <w:rFonts w:ascii="Calibri" w:eastAsia="Calibri" w:hAnsi="Calibri" w:cs="Calibri"/>
                <w:sz w:val="22"/>
                <w:szCs w:val="22"/>
              </w:rPr>
            </w:pPr>
          </w:p>
          <w:p w14:paraId="6FE0B1DA" w14:textId="77777777" w:rsidR="00D80D3F" w:rsidRDefault="00D80D3F">
            <w:pPr>
              <w:rPr>
                <w:rFonts w:ascii="Calibri" w:eastAsia="Calibri" w:hAnsi="Calibri" w:cs="Calibri"/>
                <w:sz w:val="22"/>
                <w:szCs w:val="22"/>
              </w:rPr>
            </w:pPr>
          </w:p>
          <w:p w14:paraId="1A13F2B5" w14:textId="77777777" w:rsidR="00D80D3F" w:rsidRDefault="00D80D3F">
            <w:pPr>
              <w:rPr>
                <w:rFonts w:ascii="Calibri" w:eastAsia="Calibri" w:hAnsi="Calibri" w:cs="Calibri"/>
                <w:sz w:val="22"/>
                <w:szCs w:val="22"/>
              </w:rPr>
            </w:pPr>
          </w:p>
          <w:p w14:paraId="0A52BCA2" w14:textId="77777777" w:rsidR="00D80D3F" w:rsidRDefault="00D80D3F">
            <w:pPr>
              <w:rPr>
                <w:rFonts w:ascii="Calibri" w:eastAsia="Calibri" w:hAnsi="Calibri" w:cs="Calibri"/>
                <w:sz w:val="22"/>
                <w:szCs w:val="22"/>
              </w:rPr>
            </w:pPr>
          </w:p>
          <w:p w14:paraId="231B5324" w14:textId="77777777" w:rsidR="00D80D3F" w:rsidRDefault="00D80D3F">
            <w:pPr>
              <w:rPr>
                <w:rFonts w:ascii="Calibri" w:eastAsia="Calibri" w:hAnsi="Calibri" w:cs="Calibri"/>
                <w:sz w:val="22"/>
                <w:szCs w:val="22"/>
              </w:rPr>
            </w:pPr>
          </w:p>
          <w:p w14:paraId="6A516012" w14:textId="77777777" w:rsidR="00D80D3F" w:rsidRDefault="00D80D3F">
            <w:pPr>
              <w:rPr>
                <w:rFonts w:ascii="Calibri" w:eastAsia="Calibri" w:hAnsi="Calibri" w:cs="Calibri"/>
                <w:sz w:val="22"/>
                <w:szCs w:val="22"/>
              </w:rPr>
            </w:pPr>
          </w:p>
        </w:tc>
      </w:tr>
    </w:tbl>
    <w:p w14:paraId="6FDCCDE9" w14:textId="77777777" w:rsidR="00D80D3F" w:rsidRDefault="00D80D3F">
      <w:pPr>
        <w:rPr>
          <w:rFonts w:ascii="Calibri" w:eastAsia="Calibri" w:hAnsi="Calibri" w:cs="Calibri"/>
          <w:sz w:val="22"/>
          <w:szCs w:val="22"/>
        </w:rPr>
      </w:pPr>
    </w:p>
    <w:tbl>
      <w:tblPr>
        <w:tblStyle w:val="a5"/>
        <w:tblW w:w="1457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1843"/>
        <w:gridCol w:w="9072"/>
        <w:gridCol w:w="1960"/>
      </w:tblGrid>
      <w:tr w:rsidR="00D80D3F" w14:paraId="62A871EB" w14:textId="77777777">
        <w:trPr>
          <w:trHeight w:val="100"/>
        </w:trPr>
        <w:tc>
          <w:tcPr>
            <w:tcW w:w="14576" w:type="dxa"/>
            <w:gridSpan w:val="4"/>
            <w:shd w:val="clear" w:color="auto" w:fill="9CC3E5"/>
          </w:tcPr>
          <w:p w14:paraId="04D46161" w14:textId="77777777" w:rsidR="00D80D3F" w:rsidRDefault="00B016DE" w:rsidP="00660D18">
            <w:pPr>
              <w:pStyle w:val="arabskienumeracja"/>
            </w:pPr>
            <w:bookmarkStart w:id="22" w:name="_Toc176348349"/>
            <w:r>
              <w:t>ODWOŁANIE I WYBÓR GRANTOBIORCÓW DO UDZIELENIA GRANTÓW</w:t>
            </w:r>
            <w:bookmarkEnd w:id="22"/>
          </w:p>
        </w:tc>
      </w:tr>
      <w:tr w:rsidR="00D80D3F" w14:paraId="69A12CC0" w14:textId="77777777">
        <w:trPr>
          <w:trHeight w:val="100"/>
        </w:trPr>
        <w:tc>
          <w:tcPr>
            <w:tcW w:w="1701" w:type="dxa"/>
            <w:vAlign w:val="center"/>
          </w:tcPr>
          <w:p w14:paraId="73274099"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Przekazanie wyników  oceny</w:t>
            </w:r>
          </w:p>
        </w:tc>
        <w:tc>
          <w:tcPr>
            <w:tcW w:w="1843" w:type="dxa"/>
            <w:vAlign w:val="center"/>
          </w:tcPr>
          <w:p w14:paraId="43E633E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 Przewodniczący Rady</w:t>
            </w:r>
          </w:p>
        </w:tc>
        <w:tc>
          <w:tcPr>
            <w:tcW w:w="9072" w:type="dxa"/>
            <w:tcBorders>
              <w:bottom w:val="single" w:sz="4" w:space="0" w:color="000000"/>
            </w:tcBorders>
          </w:tcPr>
          <w:p w14:paraId="7162FF29" w14:textId="77777777" w:rsidR="00D80D3F" w:rsidRDefault="00B016DE">
            <w:pPr>
              <w:numPr>
                <w:ilvl w:val="0"/>
                <w:numId w:val="11"/>
              </w:numPr>
              <w:ind w:left="448" w:hanging="425"/>
              <w:rPr>
                <w:rFonts w:ascii="Calibri" w:eastAsia="Calibri" w:hAnsi="Calibri" w:cs="Calibri"/>
                <w:sz w:val="22"/>
                <w:szCs w:val="22"/>
              </w:rPr>
            </w:pPr>
            <w:r>
              <w:rPr>
                <w:rFonts w:ascii="Calibri" w:eastAsia="Calibri" w:hAnsi="Calibri" w:cs="Calibri"/>
                <w:sz w:val="22"/>
                <w:szCs w:val="22"/>
              </w:rPr>
              <w:t>Na podstawie podjętych Uchwał ws. oceny  i ustalenia kwoty grantu biuro LGD generuje pisma do wnioskodawców z informacją o wyniku oceny, które zawiera m.in.:</w:t>
            </w:r>
          </w:p>
          <w:p w14:paraId="7DE3AF98" w14:textId="77777777" w:rsidR="00D80D3F" w:rsidRDefault="00B016DE">
            <w:pPr>
              <w:ind w:left="1286" w:hanging="425"/>
              <w:rPr>
                <w:rFonts w:ascii="Calibri" w:eastAsia="Calibri" w:hAnsi="Calibri" w:cs="Calibri"/>
                <w:sz w:val="22"/>
                <w:szCs w:val="22"/>
              </w:rPr>
            </w:pPr>
            <w:r>
              <w:rPr>
                <w:rFonts w:ascii="Calibri" w:eastAsia="Calibri" w:hAnsi="Calibri" w:cs="Calibri"/>
                <w:sz w:val="22"/>
                <w:szCs w:val="22"/>
              </w:rPr>
              <w:t>1.1  informację o spełnieniu/niespełnieniu kryteriów formalnych,</w:t>
            </w:r>
          </w:p>
          <w:p w14:paraId="22D4430C" w14:textId="77777777" w:rsidR="00D80D3F" w:rsidRDefault="00B016DE">
            <w:pPr>
              <w:ind w:left="1286" w:hanging="425"/>
              <w:rPr>
                <w:rFonts w:ascii="Calibri" w:eastAsia="Calibri" w:hAnsi="Calibri" w:cs="Calibri"/>
                <w:sz w:val="22"/>
                <w:szCs w:val="22"/>
              </w:rPr>
            </w:pPr>
            <w:r>
              <w:rPr>
                <w:rFonts w:ascii="Calibri" w:eastAsia="Calibri" w:hAnsi="Calibri" w:cs="Calibri"/>
                <w:sz w:val="22"/>
                <w:szCs w:val="22"/>
              </w:rPr>
              <w:t>1.2  informację o spełnieniu/niespełnieniu kryteriów dostępu,</w:t>
            </w:r>
          </w:p>
          <w:p w14:paraId="441CDB55" w14:textId="77777777" w:rsidR="00D80D3F" w:rsidRDefault="00B016DE">
            <w:pPr>
              <w:ind w:left="1286" w:hanging="425"/>
              <w:rPr>
                <w:rFonts w:ascii="Calibri" w:eastAsia="Calibri" w:hAnsi="Calibri" w:cs="Calibri"/>
                <w:sz w:val="22"/>
                <w:szCs w:val="22"/>
              </w:rPr>
            </w:pPr>
            <w:r>
              <w:rPr>
                <w:rFonts w:ascii="Calibri" w:eastAsia="Calibri" w:hAnsi="Calibri" w:cs="Calibri"/>
                <w:sz w:val="22"/>
                <w:szCs w:val="22"/>
              </w:rPr>
              <w:t>1.3 liczby uzyskanych punktów w poszczególnych kryteriach wyboru grantobiorców wraz z uzasadnieniem ich przyznania,</w:t>
            </w:r>
          </w:p>
          <w:p w14:paraId="221719A8" w14:textId="77777777" w:rsidR="00D80D3F" w:rsidRDefault="00B016DE">
            <w:pPr>
              <w:ind w:left="1286" w:hanging="425"/>
              <w:rPr>
                <w:rFonts w:ascii="Calibri" w:eastAsia="Calibri" w:hAnsi="Calibri" w:cs="Calibri"/>
                <w:sz w:val="22"/>
                <w:szCs w:val="22"/>
              </w:rPr>
            </w:pPr>
            <w:r>
              <w:rPr>
                <w:rFonts w:ascii="Calibri" w:eastAsia="Calibri" w:hAnsi="Calibri" w:cs="Calibri"/>
                <w:sz w:val="22"/>
                <w:szCs w:val="22"/>
              </w:rPr>
              <w:t>1.4 wskazanie, iż uzyskana liczba punktów jest/nie jest minimalną liczbą punktów niezbędnych do uzyskania grantu,</w:t>
            </w:r>
          </w:p>
          <w:p w14:paraId="6B400A56" w14:textId="77777777" w:rsidR="00D80D3F" w:rsidRDefault="00B016DE">
            <w:pPr>
              <w:ind w:left="1286" w:hanging="425"/>
              <w:rPr>
                <w:rFonts w:ascii="Calibri" w:eastAsia="Calibri" w:hAnsi="Calibri" w:cs="Calibri"/>
                <w:sz w:val="22"/>
                <w:szCs w:val="22"/>
              </w:rPr>
            </w:pPr>
            <w:r>
              <w:rPr>
                <w:rFonts w:ascii="Calibri" w:eastAsia="Calibri" w:hAnsi="Calibri" w:cs="Calibri"/>
                <w:sz w:val="22"/>
                <w:szCs w:val="22"/>
              </w:rPr>
              <w:t>1.5 proponowaną do udzielenia kwotę grantu,</w:t>
            </w:r>
          </w:p>
          <w:p w14:paraId="12D969F3" w14:textId="77777777" w:rsidR="00D80D3F" w:rsidRDefault="00B016DE">
            <w:pPr>
              <w:ind w:left="1286" w:hanging="425"/>
              <w:rPr>
                <w:rFonts w:ascii="Calibri" w:eastAsia="Calibri" w:hAnsi="Calibri" w:cs="Calibri"/>
                <w:sz w:val="22"/>
                <w:szCs w:val="22"/>
                <w:highlight w:val="white"/>
              </w:rPr>
            </w:pPr>
            <w:r>
              <w:rPr>
                <w:rFonts w:ascii="Calibri" w:eastAsia="Calibri" w:hAnsi="Calibri" w:cs="Calibri"/>
                <w:sz w:val="22"/>
                <w:szCs w:val="22"/>
              </w:rPr>
              <w:t>1.6 pouczenie o możliwości wniesienia odwołania do LGD wraz ze wskazaniem jego warunków i trybu,</w:t>
            </w:r>
          </w:p>
          <w:p w14:paraId="39C2478D" w14:textId="77777777" w:rsidR="00D80D3F" w:rsidRDefault="00B016DE">
            <w:pPr>
              <w:ind w:left="1286" w:hanging="425"/>
              <w:rPr>
                <w:rFonts w:ascii="Calibri" w:eastAsia="Calibri" w:hAnsi="Calibri" w:cs="Calibri"/>
                <w:sz w:val="22"/>
                <w:szCs w:val="22"/>
                <w:highlight w:val="white"/>
              </w:rPr>
            </w:pPr>
            <w:r>
              <w:rPr>
                <w:rFonts w:ascii="Calibri" w:eastAsia="Calibri" w:hAnsi="Calibri" w:cs="Calibri"/>
                <w:sz w:val="22"/>
                <w:szCs w:val="22"/>
                <w:highlight w:val="white"/>
              </w:rPr>
              <w:t>1.7  termin wniesienia odwołania do LGD.</w:t>
            </w:r>
          </w:p>
          <w:p w14:paraId="6D3FAF81" w14:textId="77777777" w:rsidR="00D80D3F" w:rsidRDefault="00B016DE">
            <w:pPr>
              <w:numPr>
                <w:ilvl w:val="0"/>
                <w:numId w:val="11"/>
              </w:numPr>
              <w:ind w:left="448" w:hanging="425"/>
              <w:rPr>
                <w:rFonts w:ascii="Calibri" w:eastAsia="Calibri" w:hAnsi="Calibri" w:cs="Calibri"/>
                <w:sz w:val="22"/>
                <w:szCs w:val="22"/>
                <w:highlight w:val="white"/>
              </w:rPr>
            </w:pPr>
            <w:r>
              <w:rPr>
                <w:rFonts w:ascii="Calibri" w:eastAsia="Calibri" w:hAnsi="Calibri" w:cs="Calibri"/>
                <w:sz w:val="22"/>
                <w:szCs w:val="22"/>
                <w:highlight w:val="white"/>
              </w:rPr>
              <w:t>LGD wysyła pisma o wynikach oceny i możliwości wniesienia odwołania do wnioskodawców podpisane przez Przewodniczącego Rady.</w:t>
            </w:r>
          </w:p>
          <w:p w14:paraId="3F3CEC69" w14:textId="77777777" w:rsidR="00D80D3F" w:rsidRDefault="00B016DE">
            <w:pPr>
              <w:numPr>
                <w:ilvl w:val="0"/>
                <w:numId w:val="11"/>
              </w:numPr>
              <w:ind w:left="448" w:hanging="425"/>
              <w:rPr>
                <w:rFonts w:ascii="Calibri" w:eastAsia="Calibri" w:hAnsi="Calibri" w:cs="Calibri"/>
                <w:sz w:val="22"/>
                <w:szCs w:val="22"/>
                <w:highlight w:val="white"/>
              </w:rPr>
            </w:pPr>
            <w:r>
              <w:rPr>
                <w:rFonts w:ascii="Calibri" w:eastAsia="Calibri" w:hAnsi="Calibri" w:cs="Calibri"/>
                <w:sz w:val="22"/>
                <w:szCs w:val="22"/>
                <w:highlight w:val="white"/>
              </w:rPr>
              <w:lastRenderedPageBreak/>
              <w:t xml:space="preserve">Jednocześnie, nie później niż w dniu wysłania pisma do wnioskodawców, LGD publikuje na swojej stronie internetowej </w:t>
            </w:r>
            <w:r>
              <w:rPr>
                <w:rFonts w:ascii="Calibri" w:eastAsia="Calibri" w:hAnsi="Calibri" w:cs="Calibri"/>
                <w:sz w:val="22"/>
                <w:szCs w:val="22"/>
              </w:rPr>
              <w:t>Wstępną Listę rankingowa.</w:t>
            </w:r>
          </w:p>
        </w:tc>
        <w:tc>
          <w:tcPr>
            <w:tcW w:w="1960" w:type="dxa"/>
          </w:tcPr>
          <w:p w14:paraId="1F465E6D"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Pismo o wynikach oceny z pouczeniem o możliwości wniesienia odwołania do LGD</w:t>
            </w:r>
          </w:p>
        </w:tc>
      </w:tr>
      <w:tr w:rsidR="00D80D3F" w14:paraId="315171D9" w14:textId="77777777">
        <w:trPr>
          <w:trHeight w:val="100"/>
        </w:trPr>
        <w:tc>
          <w:tcPr>
            <w:tcW w:w="1701" w:type="dxa"/>
            <w:vAlign w:val="center"/>
          </w:tcPr>
          <w:p w14:paraId="673EA195"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Wnoszenie odwołań przez wnioskodaw-ców</w:t>
            </w:r>
          </w:p>
        </w:tc>
        <w:tc>
          <w:tcPr>
            <w:tcW w:w="1843" w:type="dxa"/>
            <w:vAlign w:val="center"/>
          </w:tcPr>
          <w:p w14:paraId="68C9B72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Wnioskodawca</w:t>
            </w:r>
          </w:p>
        </w:tc>
        <w:tc>
          <w:tcPr>
            <w:tcW w:w="9072" w:type="dxa"/>
            <w:tcBorders>
              <w:bottom w:val="single" w:sz="4" w:space="0" w:color="000000"/>
            </w:tcBorders>
          </w:tcPr>
          <w:p w14:paraId="1D8548B0" w14:textId="77777777" w:rsidR="00D80D3F" w:rsidRDefault="00B016DE">
            <w:pPr>
              <w:numPr>
                <w:ilvl w:val="0"/>
                <w:numId w:val="36"/>
              </w:numPr>
              <w:ind w:left="448"/>
              <w:rPr>
                <w:rFonts w:ascii="Calibri" w:eastAsia="Calibri" w:hAnsi="Calibri" w:cs="Calibri"/>
                <w:sz w:val="22"/>
                <w:szCs w:val="22"/>
              </w:rPr>
            </w:pPr>
            <w:r>
              <w:rPr>
                <w:rFonts w:ascii="Calibri" w:eastAsia="Calibri" w:hAnsi="Calibri" w:cs="Calibri"/>
                <w:sz w:val="22"/>
                <w:szCs w:val="22"/>
              </w:rPr>
              <w:t xml:space="preserve">     Wnioskodawcy przysługuje prawo do odwołania od:</w:t>
            </w:r>
          </w:p>
          <w:p w14:paraId="1D424DC6" w14:textId="77777777" w:rsidR="00D80D3F" w:rsidRDefault="00B016DE">
            <w:pPr>
              <w:ind w:left="1145" w:hanging="283"/>
              <w:rPr>
                <w:rFonts w:ascii="Calibri" w:eastAsia="Calibri" w:hAnsi="Calibri" w:cs="Calibri"/>
                <w:sz w:val="22"/>
                <w:szCs w:val="22"/>
              </w:rPr>
            </w:pPr>
            <w:r>
              <w:rPr>
                <w:rFonts w:ascii="Calibri" w:eastAsia="Calibri" w:hAnsi="Calibri" w:cs="Calibri"/>
                <w:sz w:val="22"/>
                <w:szCs w:val="22"/>
              </w:rPr>
              <w:t>1.1 oceny formalnej, z wyjątkiem sytuacji, gdy wniosek został złożony nie w terminie lub niezgodnie ze sposobem określonym w ogłoszeniu o konkursie, albo</w:t>
            </w:r>
          </w:p>
          <w:p w14:paraId="13AE637F" w14:textId="77777777" w:rsidR="00D80D3F" w:rsidRDefault="00B016DE">
            <w:pPr>
              <w:ind w:left="1145" w:hanging="283"/>
              <w:rPr>
                <w:rFonts w:ascii="Calibri" w:eastAsia="Calibri" w:hAnsi="Calibri" w:cs="Calibri"/>
                <w:sz w:val="22"/>
                <w:szCs w:val="22"/>
              </w:rPr>
            </w:pPr>
            <w:r>
              <w:rPr>
                <w:rFonts w:ascii="Calibri" w:eastAsia="Calibri" w:hAnsi="Calibri" w:cs="Calibri"/>
                <w:sz w:val="22"/>
                <w:szCs w:val="22"/>
              </w:rPr>
              <w:t xml:space="preserve">1.2 </w:t>
            </w:r>
            <w:r>
              <w:rPr>
                <w:rFonts w:ascii="Calibri" w:eastAsia="Calibri" w:hAnsi="Calibri" w:cs="Calibri"/>
                <w:sz w:val="22"/>
                <w:szCs w:val="22"/>
              </w:rPr>
              <w:tab/>
              <w:t>oceny merytorycznej w zakresie kryteriów dostępu i kryteriów wyboru grantobiorców, albo</w:t>
            </w:r>
          </w:p>
          <w:p w14:paraId="242BCC51" w14:textId="77777777" w:rsidR="00D80D3F" w:rsidRDefault="00B016DE">
            <w:pPr>
              <w:ind w:left="1145" w:hanging="283"/>
              <w:rPr>
                <w:rFonts w:ascii="Calibri" w:eastAsia="Calibri" w:hAnsi="Calibri" w:cs="Calibri"/>
                <w:sz w:val="22"/>
                <w:szCs w:val="22"/>
              </w:rPr>
            </w:pPr>
            <w:r>
              <w:rPr>
                <w:rFonts w:ascii="Calibri" w:eastAsia="Calibri" w:hAnsi="Calibri" w:cs="Calibri"/>
                <w:sz w:val="22"/>
                <w:szCs w:val="22"/>
              </w:rPr>
              <w:t>1.3 ustalenia przez Radę LGD kwoty grantu niższej niż wnioskowana.</w:t>
            </w:r>
          </w:p>
          <w:p w14:paraId="3F49F659" w14:textId="77777777" w:rsidR="00D80D3F" w:rsidRDefault="00B016DE">
            <w:pPr>
              <w:numPr>
                <w:ilvl w:val="0"/>
                <w:numId w:val="36"/>
              </w:numPr>
              <w:ind w:left="448"/>
              <w:rPr>
                <w:rFonts w:ascii="Calibri" w:eastAsia="Calibri" w:hAnsi="Calibri" w:cs="Calibri"/>
                <w:sz w:val="22"/>
                <w:szCs w:val="22"/>
              </w:rPr>
            </w:pPr>
            <w:r>
              <w:rPr>
                <w:rFonts w:ascii="Calibri" w:eastAsia="Calibri" w:hAnsi="Calibri" w:cs="Calibri"/>
                <w:sz w:val="22"/>
                <w:szCs w:val="22"/>
              </w:rPr>
              <w:t>Odwołanie musi zawierać co najmniej:</w:t>
            </w:r>
          </w:p>
          <w:p w14:paraId="137C93A5"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2.1 oznaczenie instytucji właściwej do rozpatrzenia odwołania (LGD),</w:t>
            </w:r>
          </w:p>
          <w:p w14:paraId="2D38D638"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2.2 oznaczenie wnioskodawcy, znak sprawy - indywidualny numer sprawy, numer konkursu,</w:t>
            </w:r>
          </w:p>
          <w:p w14:paraId="787EDB70"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2.3 wskazanie kryteriów wyboru grantobiorców, z których oceną się nie zgadza lub wskazanie, w jakim zakresie wnioskodawca nie zgadza się z negatywną oceną wniosku w kryteriach formalnych i/lub kryteriach dostępu oraz uzasadnienie stanowiska wnioskodawcy,</w:t>
            </w:r>
          </w:p>
          <w:p w14:paraId="35B54143"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2.4 wskazanie zarzutów o charakterze proceduralnym w zakresie przeprowadzonej oceny, jeżeli zdaniem wnioskodawcy, naruszenia takie miały miejsce, wraz z uzasadnieniem,</w:t>
            </w:r>
          </w:p>
          <w:p w14:paraId="05957EA3" w14:textId="77777777" w:rsidR="00D80D3F" w:rsidRDefault="00B016DE">
            <w:pPr>
              <w:ind w:left="732" w:hanging="283"/>
              <w:rPr>
                <w:rFonts w:ascii="Calibri" w:eastAsia="Calibri" w:hAnsi="Calibri" w:cs="Calibri"/>
                <w:sz w:val="22"/>
                <w:szCs w:val="22"/>
                <w:highlight w:val="white"/>
              </w:rPr>
            </w:pPr>
            <w:r>
              <w:rPr>
                <w:rFonts w:ascii="Calibri" w:eastAsia="Calibri" w:hAnsi="Calibri" w:cs="Calibri"/>
                <w:sz w:val="22"/>
                <w:szCs w:val="22"/>
              </w:rPr>
              <w:t>2.5 podpis wnioskodawcy lub osoby upoważnionej do jego reprezentowania, z załączeniem oryginału lub kopii dokumentu poświadczającego umocowanie takiej osoby do reprezentowania tego wni</w:t>
            </w:r>
            <w:r>
              <w:rPr>
                <w:rFonts w:ascii="Calibri" w:eastAsia="Calibri" w:hAnsi="Calibri" w:cs="Calibri"/>
                <w:sz w:val="22"/>
                <w:szCs w:val="22"/>
                <w:highlight w:val="white"/>
              </w:rPr>
              <w:t>oskodawcy, jeżeli nie wynika to z ogólnodostępnych rejestrów publicznych.</w:t>
            </w:r>
          </w:p>
          <w:p w14:paraId="5327D7C7" w14:textId="77777777" w:rsidR="00D80D3F" w:rsidRDefault="00B016DE">
            <w:pPr>
              <w:numPr>
                <w:ilvl w:val="0"/>
                <w:numId w:val="36"/>
              </w:numPr>
              <w:ind w:left="448"/>
              <w:rPr>
                <w:rFonts w:ascii="Calibri" w:eastAsia="Calibri" w:hAnsi="Calibri" w:cs="Calibri"/>
                <w:sz w:val="22"/>
                <w:szCs w:val="22"/>
                <w:highlight w:val="white"/>
              </w:rPr>
            </w:pPr>
            <w:r>
              <w:rPr>
                <w:rFonts w:ascii="Calibri" w:eastAsia="Calibri" w:hAnsi="Calibri" w:cs="Calibri"/>
                <w:sz w:val="22"/>
                <w:szCs w:val="22"/>
              </w:rPr>
              <w:t>Odwołanie wnosi się w terminie do 14 dni od dnia opublikowania na stronie internetowej LGD wstępnej listy rankingowej.</w:t>
            </w:r>
          </w:p>
          <w:p w14:paraId="3A8DDFB6" w14:textId="77777777" w:rsidR="00D80D3F" w:rsidRDefault="00B016DE">
            <w:pPr>
              <w:numPr>
                <w:ilvl w:val="0"/>
                <w:numId w:val="36"/>
              </w:numPr>
              <w:ind w:left="448"/>
              <w:rPr>
                <w:rFonts w:ascii="Calibri" w:eastAsia="Calibri" w:hAnsi="Calibri" w:cs="Calibri"/>
                <w:sz w:val="22"/>
                <w:szCs w:val="22"/>
                <w:highlight w:val="white"/>
              </w:rPr>
            </w:pPr>
            <w:r>
              <w:rPr>
                <w:rFonts w:ascii="Calibri" w:eastAsia="Calibri" w:hAnsi="Calibri" w:cs="Calibri"/>
                <w:sz w:val="22"/>
                <w:szCs w:val="22"/>
              </w:rPr>
              <w:t>Odwołanie wnoszone jest w formie i poprzez kanał komunikacji wskazany w regulaminie konkursu.</w:t>
            </w:r>
          </w:p>
          <w:p w14:paraId="6FCC0A9A" w14:textId="77777777" w:rsidR="00D80D3F" w:rsidRDefault="00B016DE">
            <w:pPr>
              <w:numPr>
                <w:ilvl w:val="0"/>
                <w:numId w:val="36"/>
              </w:numPr>
              <w:ind w:left="448"/>
              <w:rPr>
                <w:rFonts w:ascii="Calibri" w:eastAsia="Calibri" w:hAnsi="Calibri" w:cs="Calibri"/>
                <w:sz w:val="22"/>
                <w:szCs w:val="22"/>
                <w:highlight w:val="white"/>
              </w:rPr>
            </w:pPr>
            <w:r>
              <w:rPr>
                <w:rFonts w:ascii="Calibri" w:eastAsia="Calibri" w:hAnsi="Calibri" w:cs="Calibri"/>
                <w:sz w:val="22"/>
                <w:szCs w:val="22"/>
              </w:rPr>
              <w:t>Za datę wniesienia odwołania zgodnie z formą wskazaną w regulaminie konkursu uznaje się jego faktyczny wpływ do: biura LGD lub w systemie IT LGD lub ePUAP lub e-Doręczenia.</w:t>
            </w:r>
          </w:p>
        </w:tc>
        <w:tc>
          <w:tcPr>
            <w:tcW w:w="1960" w:type="dxa"/>
          </w:tcPr>
          <w:p w14:paraId="01BFACB6"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 xml:space="preserve">Odwołanie złożone przez wnioskodawcę </w:t>
            </w:r>
          </w:p>
        </w:tc>
      </w:tr>
      <w:tr w:rsidR="00D80D3F" w14:paraId="22893DC4" w14:textId="77777777">
        <w:trPr>
          <w:trHeight w:val="100"/>
        </w:trPr>
        <w:tc>
          <w:tcPr>
            <w:tcW w:w="1701" w:type="dxa"/>
            <w:vAlign w:val="center"/>
          </w:tcPr>
          <w:p w14:paraId="1C89605D"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Rozpatrzenie odwołań przez Radę i wybór grantobiorców</w:t>
            </w:r>
          </w:p>
        </w:tc>
        <w:tc>
          <w:tcPr>
            <w:tcW w:w="1843" w:type="dxa"/>
            <w:vAlign w:val="center"/>
          </w:tcPr>
          <w:p w14:paraId="5D4281B0"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Rada LGD</w:t>
            </w:r>
          </w:p>
        </w:tc>
        <w:tc>
          <w:tcPr>
            <w:tcW w:w="9072" w:type="dxa"/>
            <w:tcBorders>
              <w:bottom w:val="single" w:sz="4" w:space="0" w:color="000000"/>
            </w:tcBorders>
          </w:tcPr>
          <w:p w14:paraId="5B7615BA" w14:textId="77777777" w:rsidR="00D80D3F" w:rsidRDefault="00B016DE">
            <w:pPr>
              <w:ind w:left="425" w:hanging="402"/>
              <w:rPr>
                <w:rFonts w:ascii="Calibri" w:eastAsia="Calibri" w:hAnsi="Calibri" w:cs="Calibri"/>
                <w:sz w:val="22"/>
                <w:szCs w:val="22"/>
              </w:rPr>
            </w:pPr>
            <w:r>
              <w:rPr>
                <w:rFonts w:ascii="Calibri" w:eastAsia="Calibri" w:hAnsi="Calibri" w:cs="Calibri"/>
                <w:sz w:val="22"/>
                <w:szCs w:val="22"/>
              </w:rPr>
              <w:t>1.</w:t>
            </w:r>
            <w:r>
              <w:rPr>
                <w:rFonts w:ascii="Calibri" w:eastAsia="Calibri" w:hAnsi="Calibri" w:cs="Calibri"/>
                <w:sz w:val="22"/>
                <w:szCs w:val="22"/>
              </w:rPr>
              <w:tab/>
              <w:t>Odwołanie pozostaje bez rozpatrzenia w przypadku, gdy:</w:t>
            </w:r>
          </w:p>
          <w:p w14:paraId="5C2C63C6"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1.1. zostało wniesione po upływie wskazanego terminu,</w:t>
            </w:r>
          </w:p>
          <w:p w14:paraId="2DFC8FA7"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 xml:space="preserve">1.2. zostało wniesione przez nieuprawniony podmiot, tzn. niebędący wnioskodawcą, którego wniosek o powierzenie grantu podlegał ocenie, </w:t>
            </w:r>
          </w:p>
          <w:p w14:paraId="4D1FC2A6" w14:textId="77777777" w:rsidR="00D80D3F" w:rsidRDefault="00B016DE">
            <w:pPr>
              <w:ind w:left="732" w:hanging="283"/>
              <w:rPr>
                <w:rFonts w:ascii="Calibri" w:eastAsia="Calibri" w:hAnsi="Calibri" w:cs="Calibri"/>
                <w:sz w:val="22"/>
                <w:szCs w:val="22"/>
              </w:rPr>
            </w:pPr>
            <w:r>
              <w:rPr>
                <w:rFonts w:ascii="Calibri" w:eastAsia="Calibri" w:hAnsi="Calibri" w:cs="Calibri"/>
                <w:sz w:val="22"/>
                <w:szCs w:val="22"/>
              </w:rPr>
              <w:t>1.3. nie zawierało pisemnego uzasadnienia.</w:t>
            </w:r>
          </w:p>
          <w:p w14:paraId="567B30FF" w14:textId="77777777" w:rsidR="00D80D3F" w:rsidRDefault="00B016DE">
            <w:pPr>
              <w:rPr>
                <w:rFonts w:ascii="Calibri" w:eastAsia="Calibri" w:hAnsi="Calibri" w:cs="Calibri"/>
                <w:sz w:val="22"/>
                <w:szCs w:val="22"/>
              </w:rPr>
            </w:pPr>
            <w:r>
              <w:rPr>
                <w:rFonts w:ascii="Calibri" w:eastAsia="Calibri" w:hAnsi="Calibri" w:cs="Calibri"/>
                <w:sz w:val="22"/>
                <w:szCs w:val="22"/>
              </w:rPr>
              <w:t xml:space="preserve">2. Niezwłocznie po upływie terminu na składanie odwołań biuro LGD zawiadamia Przewodniczącego Rady o tym fakcie. Przewodniczący Rady zwołuje posiedzenie Rady, na którym dokonywane jest </w:t>
            </w:r>
            <w:r>
              <w:rPr>
                <w:rFonts w:ascii="Calibri" w:eastAsia="Calibri" w:hAnsi="Calibri" w:cs="Calibri"/>
                <w:sz w:val="22"/>
                <w:szCs w:val="22"/>
              </w:rPr>
              <w:lastRenderedPageBreak/>
              <w:t>rozpatrzenie odwołań, w terminie maksymalnie 30 dni od dnia upływu terminu do składania odwołań.</w:t>
            </w:r>
          </w:p>
          <w:p w14:paraId="4F13868B" w14:textId="77777777" w:rsidR="00D80D3F" w:rsidRDefault="00B016DE">
            <w:pPr>
              <w:rPr>
                <w:rFonts w:ascii="Calibri" w:eastAsia="Calibri" w:hAnsi="Calibri" w:cs="Calibri"/>
                <w:sz w:val="22"/>
                <w:szCs w:val="22"/>
              </w:rPr>
            </w:pPr>
            <w:r>
              <w:rPr>
                <w:rFonts w:ascii="Calibri" w:eastAsia="Calibri" w:hAnsi="Calibri" w:cs="Calibri"/>
                <w:sz w:val="22"/>
                <w:szCs w:val="22"/>
              </w:rPr>
              <w:t>3. W momencie rozpatrywania odwołań stosuje się kryteria wyboru grantobiorców oraz przepisy prawa obowiązujące w danym konkursie i tylko w tych elementach, których dotyczy uzasadnienie podane przez wnioskodawcę w odwołaniu.</w:t>
            </w:r>
          </w:p>
          <w:p w14:paraId="3B1D6F84" w14:textId="77777777" w:rsidR="00D80D3F" w:rsidRDefault="00B016DE">
            <w:pPr>
              <w:rPr>
                <w:rFonts w:ascii="Calibri" w:eastAsia="Calibri" w:hAnsi="Calibri" w:cs="Calibri"/>
                <w:sz w:val="22"/>
                <w:szCs w:val="22"/>
              </w:rPr>
            </w:pPr>
            <w:r>
              <w:rPr>
                <w:rFonts w:ascii="Calibri" w:eastAsia="Calibri" w:hAnsi="Calibri" w:cs="Calibri"/>
                <w:sz w:val="22"/>
                <w:szCs w:val="22"/>
              </w:rPr>
              <w:t>4. Wniosek o powierzenie grantu, który w wyniku pozytywnego rozpatrzenia odwołania został uznany za zgodny z oceną formalną lub zgodny z kryteriami dostępu lub uzyskał minimalną liczbę punktów w kryteriach wyboru zostaje skierowany na właściwy etap oceny.</w:t>
            </w:r>
          </w:p>
          <w:p w14:paraId="734BFFCE" w14:textId="77777777" w:rsidR="00D80D3F" w:rsidRDefault="00B016DE">
            <w:pPr>
              <w:ind w:left="425" w:hanging="402"/>
              <w:rPr>
                <w:rFonts w:ascii="Calibri" w:eastAsia="Calibri" w:hAnsi="Calibri" w:cs="Calibri"/>
                <w:sz w:val="22"/>
                <w:szCs w:val="22"/>
              </w:rPr>
            </w:pPr>
            <w:r>
              <w:rPr>
                <w:rFonts w:ascii="Calibri" w:eastAsia="Calibri" w:hAnsi="Calibri" w:cs="Calibri"/>
                <w:sz w:val="22"/>
                <w:szCs w:val="22"/>
              </w:rPr>
              <w:t>5. Rada LGD weryfikuje wyniki dokonanej przez siebie oceny w zakresie kryteriów i zarzutów:</w:t>
            </w:r>
          </w:p>
          <w:p w14:paraId="45A16E68" w14:textId="77777777" w:rsidR="00D80D3F" w:rsidRDefault="00B016DE">
            <w:pPr>
              <w:widowControl/>
              <w:numPr>
                <w:ilvl w:val="0"/>
                <w:numId w:val="14"/>
              </w:numPr>
              <w:rPr>
                <w:rFonts w:ascii="Calibri" w:eastAsia="Calibri" w:hAnsi="Calibri" w:cs="Calibri"/>
                <w:sz w:val="22"/>
                <w:szCs w:val="22"/>
              </w:rPr>
            </w:pPr>
            <w:r>
              <w:rPr>
                <w:rFonts w:ascii="Calibri" w:eastAsia="Calibri" w:hAnsi="Calibri" w:cs="Calibri"/>
                <w:sz w:val="22"/>
                <w:szCs w:val="22"/>
              </w:rPr>
              <w:t>dokonując zmiany podjętego rozstrzygnięcia, co skutkuje odpowiednio skierowaniem zadania do właściwego etapu oceny i wypełnieniem odpowiednich kart oceny. Rada LGD podejmuje uchwałę w sprawie wyboru grantobiorcy na podstawie ponownej oceny grantobiorcy, w której uchyla się uchwałę w sprawie oceny i ustalenia kwoty grantu, uchwałę w sprawie wyboru grantobiorcy i jest aktualizowana lista rankingowa,</w:t>
            </w:r>
          </w:p>
          <w:p w14:paraId="5D156D43" w14:textId="77777777" w:rsidR="00D80D3F" w:rsidRDefault="00B016DE">
            <w:pPr>
              <w:widowControl/>
              <w:numPr>
                <w:ilvl w:val="0"/>
                <w:numId w:val="14"/>
              </w:numPr>
              <w:rPr>
                <w:rFonts w:ascii="Calibri" w:eastAsia="Calibri" w:hAnsi="Calibri" w:cs="Calibri"/>
                <w:sz w:val="22"/>
                <w:szCs w:val="22"/>
              </w:rPr>
            </w:pPr>
            <w:r>
              <w:rPr>
                <w:rFonts w:ascii="Calibri" w:eastAsia="Calibri" w:hAnsi="Calibri" w:cs="Calibri"/>
                <w:sz w:val="22"/>
                <w:szCs w:val="22"/>
              </w:rPr>
              <w:t>podtrzymując swoje stanowisko w tej sprawie,</w:t>
            </w:r>
          </w:p>
          <w:p w14:paraId="1A0D893F" w14:textId="77777777" w:rsidR="00D80D3F" w:rsidRDefault="00B016DE">
            <w:pPr>
              <w:widowControl/>
              <w:numPr>
                <w:ilvl w:val="0"/>
                <w:numId w:val="14"/>
              </w:numPr>
              <w:rPr>
                <w:rFonts w:ascii="Calibri" w:eastAsia="Calibri" w:hAnsi="Calibri" w:cs="Calibri"/>
                <w:sz w:val="22"/>
                <w:szCs w:val="22"/>
              </w:rPr>
            </w:pPr>
            <w:r>
              <w:rPr>
                <w:rFonts w:ascii="Calibri" w:eastAsia="Calibri" w:hAnsi="Calibri" w:cs="Calibri"/>
                <w:sz w:val="22"/>
                <w:szCs w:val="22"/>
              </w:rPr>
              <w:t>w zależności od podjętych rozstrzygnięć Rada LGD podejmuje stosowną uchwałę  w sprawie wyboru grantobiorcy, w której uchyla się uchwałę w sprawie wyboru grantobiorcy oraz w razie potrzeby aktualizuje listę rankingową.</w:t>
            </w:r>
          </w:p>
          <w:p w14:paraId="1456EA90" w14:textId="77777777" w:rsidR="00D80D3F" w:rsidRDefault="00B016DE">
            <w:pPr>
              <w:ind w:left="425" w:hanging="402"/>
              <w:rPr>
                <w:rFonts w:ascii="Calibri" w:eastAsia="Calibri" w:hAnsi="Calibri" w:cs="Calibri"/>
                <w:sz w:val="22"/>
                <w:szCs w:val="22"/>
              </w:rPr>
            </w:pPr>
            <w:r>
              <w:rPr>
                <w:rFonts w:ascii="Calibri" w:eastAsia="Calibri" w:hAnsi="Calibri" w:cs="Calibri"/>
                <w:sz w:val="22"/>
                <w:szCs w:val="22"/>
              </w:rPr>
              <w:t xml:space="preserve">6. Miejsce na liście rankingowej jest generowane w oparciu o liczbę przyznanych punktów w kryteriach wyboru grantobiorców, im wyższa liczba tym wyższe miejsce na liście rankingowej. </w:t>
            </w:r>
          </w:p>
          <w:p w14:paraId="65716463" w14:textId="77777777" w:rsidR="00D80D3F" w:rsidRDefault="00B016DE">
            <w:pPr>
              <w:widowControl/>
              <w:rPr>
                <w:rFonts w:ascii="Calibri" w:eastAsia="Calibri" w:hAnsi="Calibri" w:cs="Calibri"/>
                <w:sz w:val="22"/>
                <w:szCs w:val="22"/>
              </w:rPr>
            </w:pPr>
            <w:r>
              <w:rPr>
                <w:rFonts w:ascii="Calibri" w:eastAsia="Calibri" w:hAnsi="Calibri" w:cs="Calibri"/>
                <w:sz w:val="22"/>
                <w:szCs w:val="22"/>
              </w:rPr>
              <w:t xml:space="preserve">7. W przypadku uzyskania jednakowej liczby punktów przez dwóch lub więcej wnioskodawców, o kolejności na liście decydują kryteria rozstrzygające opisane w  regulaminie konkursu, a jeżeli w regulaminie konkursu nie wskazano </w:t>
            </w:r>
            <w:r>
              <w:rPr>
                <w:rFonts w:ascii="Calibri" w:eastAsia="Calibri" w:hAnsi="Calibri" w:cs="Calibri"/>
                <w:sz w:val="22"/>
                <w:szCs w:val="22"/>
                <w:highlight w:val="white"/>
              </w:rPr>
              <w:t xml:space="preserve">kryterium rozstrzygającego lub kryteria te nie dają </w:t>
            </w:r>
            <w:r>
              <w:rPr>
                <w:rFonts w:ascii="Calibri" w:eastAsia="Calibri" w:hAnsi="Calibri" w:cs="Calibri"/>
                <w:sz w:val="22"/>
                <w:szCs w:val="22"/>
              </w:rPr>
              <w:t>rozstrzygnięcia, o kolejności na liście decyduje wcześniejsza data i godzina złożenia wniosku o powierzenie grantu.</w:t>
            </w:r>
          </w:p>
          <w:p w14:paraId="4A250E25" w14:textId="77777777" w:rsidR="00D80D3F" w:rsidRDefault="00B016DE">
            <w:pPr>
              <w:widowControl/>
              <w:rPr>
                <w:rFonts w:ascii="Calibri" w:eastAsia="Calibri" w:hAnsi="Calibri" w:cs="Calibri"/>
                <w:sz w:val="22"/>
                <w:szCs w:val="22"/>
              </w:rPr>
            </w:pPr>
            <w:r>
              <w:rPr>
                <w:rFonts w:ascii="Calibri" w:eastAsia="Calibri" w:hAnsi="Calibri" w:cs="Calibri"/>
                <w:sz w:val="22"/>
                <w:szCs w:val="22"/>
              </w:rPr>
              <w:t>8. Biuro LGD publikuje na stronie internetowej listę rankingową, będącą ostateczną listą rankingową wraz z protokołem z posiedzenia Rady LGD.</w:t>
            </w:r>
          </w:p>
          <w:p w14:paraId="0A9C75AA" w14:textId="77777777" w:rsidR="00D80D3F" w:rsidRDefault="00B016DE">
            <w:pPr>
              <w:widowControl/>
              <w:rPr>
                <w:rFonts w:ascii="Calibri" w:eastAsia="Calibri" w:hAnsi="Calibri" w:cs="Calibri"/>
                <w:sz w:val="22"/>
                <w:szCs w:val="22"/>
              </w:rPr>
            </w:pPr>
            <w:r>
              <w:rPr>
                <w:rFonts w:ascii="Calibri" w:eastAsia="Calibri" w:hAnsi="Calibri" w:cs="Calibri"/>
                <w:sz w:val="22"/>
                <w:szCs w:val="22"/>
              </w:rPr>
              <w:t xml:space="preserve">9. Wnioskodawca, który nie mieści się w limicie środków na konkurs, otrzymuje status grantobiorcy rezerwowego, pod warunkiem, iż grantobiorca został oceniony pozytywnie pod względem formalnym, merytorycznym i uzyskał minimalną liczbę punktów w kryteriach wyboru grantobiorców. </w:t>
            </w:r>
          </w:p>
          <w:p w14:paraId="2F5AB487" w14:textId="77777777" w:rsidR="00D80D3F" w:rsidRDefault="00B016DE">
            <w:pPr>
              <w:widowControl/>
              <w:rPr>
                <w:rFonts w:ascii="Calibri" w:eastAsia="Calibri" w:hAnsi="Calibri" w:cs="Calibri"/>
                <w:sz w:val="22"/>
                <w:szCs w:val="22"/>
              </w:rPr>
            </w:pPr>
            <w:r>
              <w:rPr>
                <w:rFonts w:ascii="Calibri" w:eastAsia="Calibri" w:hAnsi="Calibri" w:cs="Calibri"/>
                <w:sz w:val="22"/>
                <w:szCs w:val="22"/>
              </w:rPr>
              <w:t>10. Okres obowiązywania statusu grantobiorcy rezerwowego zostanie wskazany na liście rankigowej, będącą ostateczną listą rankingową.</w:t>
            </w:r>
          </w:p>
          <w:p w14:paraId="45CC7A9B" w14:textId="77777777" w:rsidR="00D80D3F" w:rsidRDefault="00B016DE">
            <w:pPr>
              <w:widowControl/>
              <w:rPr>
                <w:rFonts w:ascii="Calibri" w:eastAsia="Calibri" w:hAnsi="Calibri" w:cs="Calibri"/>
                <w:sz w:val="22"/>
                <w:szCs w:val="22"/>
              </w:rPr>
            </w:pPr>
            <w:r>
              <w:rPr>
                <w:rFonts w:ascii="Calibri" w:eastAsia="Calibri" w:hAnsi="Calibri" w:cs="Calibri"/>
                <w:sz w:val="22"/>
                <w:szCs w:val="22"/>
              </w:rPr>
              <w:lastRenderedPageBreak/>
              <w:t xml:space="preserve">11. Decyzja Rady po rozpatrzeniu odwołań jest ostateczna i nie przysługuje od niej kolejne odwołanie. </w:t>
            </w:r>
          </w:p>
        </w:tc>
        <w:tc>
          <w:tcPr>
            <w:tcW w:w="1960" w:type="dxa"/>
          </w:tcPr>
          <w:p w14:paraId="508864CC"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Załącznik nr 2 - Karta oceny formalnej</w:t>
            </w:r>
          </w:p>
          <w:p w14:paraId="1B8FD3CF"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 xml:space="preserve">Załącznik nr 2a  –  Karta indywidualnej oceny formalnej </w:t>
            </w:r>
            <w:r>
              <w:rPr>
                <w:rFonts w:ascii="Calibri" w:eastAsia="Calibri" w:hAnsi="Calibri" w:cs="Calibri"/>
                <w:sz w:val="22"/>
                <w:szCs w:val="22"/>
              </w:rPr>
              <w:lastRenderedPageBreak/>
              <w:t>członka Rady</w:t>
            </w:r>
          </w:p>
          <w:p w14:paraId="77BD5CAD" w14:textId="77777777" w:rsidR="00D80D3F" w:rsidRDefault="00D80D3F">
            <w:pPr>
              <w:jc w:val="center"/>
              <w:rPr>
                <w:rFonts w:ascii="Calibri" w:eastAsia="Calibri" w:hAnsi="Calibri" w:cs="Calibri"/>
                <w:sz w:val="22"/>
                <w:szCs w:val="22"/>
              </w:rPr>
            </w:pPr>
          </w:p>
          <w:p w14:paraId="369946B2" w14:textId="77777777" w:rsidR="00D80D3F" w:rsidRDefault="00B016DE">
            <w:pPr>
              <w:pBdr>
                <w:top w:val="nil"/>
                <w:left w:val="nil"/>
                <w:bottom w:val="nil"/>
                <w:right w:val="nil"/>
                <w:between w:val="nil"/>
              </w:pBdr>
              <w:jc w:val="center"/>
              <w:rPr>
                <w:rFonts w:ascii="Calibri" w:eastAsia="Calibri" w:hAnsi="Calibri" w:cs="Calibri"/>
                <w:sz w:val="22"/>
                <w:szCs w:val="22"/>
              </w:rPr>
            </w:pPr>
            <w:r>
              <w:rPr>
                <w:rFonts w:ascii="Calibri" w:eastAsia="Calibri" w:hAnsi="Calibri" w:cs="Calibri"/>
                <w:sz w:val="22"/>
                <w:szCs w:val="22"/>
              </w:rPr>
              <w:t>Załącznik nr 3 - Karta oceny zgodności z kryteriami dostępu</w:t>
            </w:r>
          </w:p>
          <w:p w14:paraId="3139D93B"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Załącznik nr 3a - Karta indywidualnej oceny zgodności  z kryteriami dostępu</w:t>
            </w:r>
          </w:p>
          <w:p w14:paraId="134F799D" w14:textId="77777777" w:rsidR="00D80D3F" w:rsidRDefault="00D80D3F">
            <w:pPr>
              <w:jc w:val="center"/>
              <w:rPr>
                <w:rFonts w:ascii="Calibri" w:eastAsia="Calibri" w:hAnsi="Calibri" w:cs="Calibri"/>
                <w:sz w:val="22"/>
                <w:szCs w:val="22"/>
              </w:rPr>
            </w:pPr>
          </w:p>
          <w:p w14:paraId="6AF932F5" w14:textId="77777777" w:rsidR="00D80D3F" w:rsidRDefault="00B016DE">
            <w:pPr>
              <w:pBdr>
                <w:top w:val="nil"/>
                <w:left w:val="nil"/>
                <w:bottom w:val="nil"/>
                <w:right w:val="nil"/>
                <w:between w:val="nil"/>
              </w:pBdr>
              <w:jc w:val="center"/>
              <w:rPr>
                <w:rFonts w:ascii="Calibri" w:eastAsia="Calibri" w:hAnsi="Calibri" w:cs="Calibri"/>
                <w:sz w:val="22"/>
                <w:szCs w:val="22"/>
              </w:rPr>
            </w:pPr>
            <w:r>
              <w:rPr>
                <w:rFonts w:ascii="Calibri" w:eastAsia="Calibri" w:hAnsi="Calibri" w:cs="Calibri"/>
                <w:sz w:val="22"/>
                <w:szCs w:val="22"/>
              </w:rPr>
              <w:t xml:space="preserve">Załącznik nr 4 - Karty oceny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w ramach EFS+</w:t>
            </w:r>
          </w:p>
          <w:p w14:paraId="7524C04F" w14:textId="77777777" w:rsidR="00D80D3F" w:rsidRDefault="00B016DE">
            <w:pPr>
              <w:widowControl/>
              <w:spacing w:before="120" w:after="200"/>
              <w:jc w:val="center"/>
              <w:rPr>
                <w:rFonts w:ascii="Calibri" w:eastAsia="Calibri" w:hAnsi="Calibri" w:cs="Calibri"/>
                <w:sz w:val="22"/>
                <w:szCs w:val="22"/>
              </w:rPr>
            </w:pPr>
            <w:r>
              <w:rPr>
                <w:rFonts w:ascii="Calibri" w:eastAsia="Calibri" w:hAnsi="Calibri" w:cs="Calibri"/>
                <w:sz w:val="22"/>
                <w:szCs w:val="22"/>
              </w:rPr>
              <w:t xml:space="preserve">Załącznik nr 4a - Karty indywidualnej oceny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w ramach EFS+</w:t>
            </w:r>
          </w:p>
          <w:p w14:paraId="1DF298B4" w14:textId="77777777" w:rsidR="00D80D3F" w:rsidRDefault="00D80D3F">
            <w:pPr>
              <w:jc w:val="center"/>
              <w:rPr>
                <w:rFonts w:ascii="Calibri" w:eastAsia="Calibri" w:hAnsi="Calibri" w:cs="Calibri"/>
                <w:sz w:val="22"/>
                <w:szCs w:val="22"/>
              </w:rPr>
            </w:pPr>
          </w:p>
          <w:p w14:paraId="7ED8EA8F"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Uchwała w sprawie wyboru grantobiorców</w:t>
            </w:r>
          </w:p>
          <w:p w14:paraId="62AB607D" w14:textId="77777777" w:rsidR="00D80D3F" w:rsidRDefault="00D80D3F">
            <w:pPr>
              <w:jc w:val="center"/>
              <w:rPr>
                <w:rFonts w:ascii="Calibri" w:eastAsia="Calibri" w:hAnsi="Calibri" w:cs="Calibri"/>
                <w:sz w:val="22"/>
                <w:szCs w:val="22"/>
              </w:rPr>
            </w:pPr>
          </w:p>
          <w:p w14:paraId="63A19504"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Lista rankingowa</w:t>
            </w:r>
          </w:p>
          <w:p w14:paraId="48DEB316" w14:textId="77777777" w:rsidR="00D80D3F" w:rsidRDefault="00D80D3F">
            <w:pPr>
              <w:rPr>
                <w:rFonts w:ascii="Calibri" w:eastAsia="Calibri" w:hAnsi="Calibri" w:cs="Calibri"/>
                <w:sz w:val="22"/>
                <w:szCs w:val="22"/>
              </w:rPr>
            </w:pPr>
          </w:p>
        </w:tc>
      </w:tr>
      <w:tr w:rsidR="00D80D3F" w14:paraId="47338CB1" w14:textId="77777777">
        <w:trPr>
          <w:trHeight w:val="100"/>
        </w:trPr>
        <w:tc>
          <w:tcPr>
            <w:tcW w:w="1701" w:type="dxa"/>
            <w:vAlign w:val="center"/>
          </w:tcPr>
          <w:p w14:paraId="06135BD4"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lastRenderedPageBreak/>
              <w:t>Przekazanie wyników  o wyborze grantobiorców</w:t>
            </w:r>
          </w:p>
        </w:tc>
        <w:tc>
          <w:tcPr>
            <w:tcW w:w="1843" w:type="dxa"/>
            <w:vAlign w:val="center"/>
          </w:tcPr>
          <w:p w14:paraId="2FB67C67"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 Przewodniczący Rady</w:t>
            </w:r>
          </w:p>
        </w:tc>
        <w:tc>
          <w:tcPr>
            <w:tcW w:w="9072" w:type="dxa"/>
            <w:tcBorders>
              <w:bottom w:val="single" w:sz="4" w:space="0" w:color="000000"/>
            </w:tcBorders>
          </w:tcPr>
          <w:p w14:paraId="06CF5197" w14:textId="77777777" w:rsidR="00D80D3F" w:rsidRDefault="00B016DE">
            <w:pPr>
              <w:numPr>
                <w:ilvl w:val="0"/>
                <w:numId w:val="16"/>
              </w:numPr>
              <w:ind w:left="283"/>
              <w:rPr>
                <w:rFonts w:ascii="Calibri" w:eastAsia="Calibri" w:hAnsi="Calibri" w:cs="Calibri"/>
                <w:sz w:val="22"/>
                <w:szCs w:val="22"/>
              </w:rPr>
            </w:pPr>
            <w:r>
              <w:rPr>
                <w:rFonts w:ascii="Calibri" w:eastAsia="Calibri" w:hAnsi="Calibri" w:cs="Calibri"/>
                <w:sz w:val="22"/>
                <w:szCs w:val="22"/>
              </w:rPr>
              <w:t>Niezwłocznie po wyborze grantobiorców (wejściu w życie uchwał w sprawie wyboru grantobiorców), biuro LGD przygotowuje dla wszystkich wnioskodawców biorących udział w konkursie pisma z informacją o wyniku wyboru grantobiorców, zawierające informacje zgodne z zatwierdzonymi uchwałami w sprawie wyboru grantobiorców przez Radę LGD.</w:t>
            </w:r>
          </w:p>
          <w:p w14:paraId="5A79BCFC" w14:textId="77777777" w:rsidR="00D80D3F" w:rsidRDefault="00B016DE">
            <w:pPr>
              <w:numPr>
                <w:ilvl w:val="0"/>
                <w:numId w:val="16"/>
              </w:numPr>
              <w:ind w:left="283"/>
              <w:rPr>
                <w:rFonts w:ascii="Calibri" w:eastAsia="Calibri" w:hAnsi="Calibri" w:cs="Calibri"/>
                <w:sz w:val="22"/>
                <w:szCs w:val="22"/>
              </w:rPr>
            </w:pPr>
            <w:r>
              <w:rPr>
                <w:rFonts w:ascii="Calibri" w:eastAsia="Calibri" w:hAnsi="Calibri" w:cs="Calibri"/>
                <w:sz w:val="22"/>
                <w:szCs w:val="22"/>
              </w:rPr>
              <w:t>LGD publikuje na stronie internetowej Listę grantobiorców niezwłocznie po dokonaniu wyboru.</w:t>
            </w:r>
          </w:p>
        </w:tc>
        <w:tc>
          <w:tcPr>
            <w:tcW w:w="1960" w:type="dxa"/>
          </w:tcPr>
          <w:p w14:paraId="0B53F30E"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Pismo z informacją o wyniku wyboru grantobiorców</w:t>
            </w:r>
          </w:p>
          <w:p w14:paraId="2EA01BF4" w14:textId="77777777" w:rsidR="00D80D3F" w:rsidRDefault="00D80D3F">
            <w:pPr>
              <w:jc w:val="center"/>
              <w:rPr>
                <w:rFonts w:ascii="Calibri" w:eastAsia="Calibri" w:hAnsi="Calibri" w:cs="Calibri"/>
                <w:sz w:val="22"/>
                <w:szCs w:val="22"/>
              </w:rPr>
            </w:pPr>
          </w:p>
          <w:p w14:paraId="4F5D3E80" w14:textId="77777777" w:rsidR="00D80D3F" w:rsidRDefault="00B016DE">
            <w:pPr>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2"/>
                <w:szCs w:val="22"/>
              </w:rPr>
              <w:t>Lista rankingowa</w:t>
            </w:r>
          </w:p>
        </w:tc>
      </w:tr>
    </w:tbl>
    <w:p w14:paraId="1FA93420" w14:textId="77777777" w:rsidR="00D80D3F" w:rsidRDefault="00B016DE" w:rsidP="00660D18">
      <w:pPr>
        <w:pStyle w:val="Rzymskanumeracja"/>
        <w:rPr>
          <w:sz w:val="28"/>
          <w:szCs w:val="28"/>
        </w:rPr>
      </w:pPr>
      <w:bookmarkStart w:id="23" w:name="_Toc176348350"/>
      <w:r>
        <w:t>REALIZACJA ZADANIA, ROZLICZANIE, MONITORING I KONTROLA GRANTOBIORCÓW</w:t>
      </w:r>
      <w:bookmarkEnd w:id="23"/>
    </w:p>
    <w:tbl>
      <w:tblPr>
        <w:tblStyle w:val="a6"/>
        <w:tblW w:w="14430" w:type="dxa"/>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5"/>
        <w:gridCol w:w="2025"/>
        <w:gridCol w:w="8760"/>
        <w:gridCol w:w="2100"/>
      </w:tblGrid>
      <w:tr w:rsidR="00D80D3F" w14:paraId="36ED1B58" w14:textId="77777777">
        <w:trPr>
          <w:trHeight w:val="740"/>
        </w:trPr>
        <w:tc>
          <w:tcPr>
            <w:tcW w:w="1545" w:type="dxa"/>
            <w:vAlign w:val="center"/>
          </w:tcPr>
          <w:p w14:paraId="39417097"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ETAP</w:t>
            </w:r>
          </w:p>
        </w:tc>
        <w:tc>
          <w:tcPr>
            <w:tcW w:w="2025" w:type="dxa"/>
            <w:vAlign w:val="center"/>
          </w:tcPr>
          <w:p w14:paraId="1E8916D7"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OSOBA ODPOWIEDZIALNA/ ORGAN</w:t>
            </w:r>
          </w:p>
        </w:tc>
        <w:tc>
          <w:tcPr>
            <w:tcW w:w="8760" w:type="dxa"/>
            <w:vAlign w:val="center"/>
          </w:tcPr>
          <w:p w14:paraId="0C3E029C"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CZYNNOŚCI</w:t>
            </w:r>
          </w:p>
        </w:tc>
        <w:tc>
          <w:tcPr>
            <w:tcW w:w="2100" w:type="dxa"/>
            <w:vAlign w:val="center"/>
          </w:tcPr>
          <w:p w14:paraId="41F6DF9B"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WZORY DOKUMENTÓW/ DOKUMENTY ŹRÓDŁOWE</w:t>
            </w:r>
          </w:p>
        </w:tc>
      </w:tr>
      <w:tr w:rsidR="00D80D3F" w14:paraId="22D3F197" w14:textId="77777777">
        <w:trPr>
          <w:trHeight w:val="555"/>
        </w:trPr>
        <w:tc>
          <w:tcPr>
            <w:tcW w:w="14430" w:type="dxa"/>
            <w:gridSpan w:val="4"/>
            <w:shd w:val="clear" w:color="auto" w:fill="9CC2E5"/>
            <w:vAlign w:val="center"/>
          </w:tcPr>
          <w:p w14:paraId="413ED73C" w14:textId="63C256E8" w:rsidR="00D80D3F" w:rsidRDefault="00B016DE">
            <w:pPr>
              <w:pStyle w:val="arabskienumeracja"/>
              <w:numPr>
                <w:ilvl w:val="3"/>
                <w:numId w:val="46"/>
              </w:numPr>
              <w:ind w:left="322"/>
            </w:pPr>
            <w:bookmarkStart w:id="24" w:name="_Toc176348351"/>
            <w:r>
              <w:t>REALIZACJA UMOWY O POWIERZENIE GRANTU</w:t>
            </w:r>
            <w:bookmarkEnd w:id="24"/>
          </w:p>
        </w:tc>
      </w:tr>
      <w:tr w:rsidR="00D80D3F" w14:paraId="2DC0C121" w14:textId="77777777">
        <w:trPr>
          <w:trHeight w:val="70"/>
        </w:trPr>
        <w:tc>
          <w:tcPr>
            <w:tcW w:w="1545" w:type="dxa"/>
            <w:vAlign w:val="center"/>
          </w:tcPr>
          <w:p w14:paraId="37E7EAB3"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Zawarcie umowy o powierzenie grantu</w:t>
            </w:r>
          </w:p>
        </w:tc>
        <w:tc>
          <w:tcPr>
            <w:tcW w:w="2025" w:type="dxa"/>
            <w:vAlign w:val="center"/>
          </w:tcPr>
          <w:p w14:paraId="57239B6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 Wnioskodawca/ Grantobiorca</w:t>
            </w:r>
          </w:p>
        </w:tc>
        <w:tc>
          <w:tcPr>
            <w:tcW w:w="8760" w:type="dxa"/>
            <w:vAlign w:val="center"/>
          </w:tcPr>
          <w:p w14:paraId="0C0CEDF3" w14:textId="77777777" w:rsidR="00D80D3F" w:rsidRDefault="00B016DE">
            <w:pPr>
              <w:numPr>
                <w:ilvl w:val="0"/>
                <w:numId w:val="42"/>
              </w:numPr>
              <w:rPr>
                <w:rFonts w:ascii="Calibri" w:eastAsia="Calibri" w:hAnsi="Calibri" w:cs="Calibri"/>
                <w:sz w:val="22"/>
                <w:szCs w:val="22"/>
              </w:rPr>
            </w:pPr>
            <w:r>
              <w:rPr>
                <w:rFonts w:ascii="Calibri" w:eastAsia="Calibri" w:hAnsi="Calibri" w:cs="Calibri"/>
                <w:sz w:val="22"/>
                <w:szCs w:val="22"/>
              </w:rPr>
              <w:t>Termin zawarcia umowy jest indywidualnie ustalany z wnioskodawcą.</w:t>
            </w:r>
          </w:p>
          <w:p w14:paraId="6711339B" w14:textId="77777777" w:rsidR="00D80D3F" w:rsidRDefault="00B016DE">
            <w:pPr>
              <w:widowControl/>
              <w:numPr>
                <w:ilvl w:val="0"/>
                <w:numId w:val="42"/>
              </w:numPr>
              <w:rPr>
                <w:rFonts w:ascii="Calibri" w:eastAsia="Calibri" w:hAnsi="Calibri" w:cs="Calibri"/>
                <w:sz w:val="22"/>
                <w:szCs w:val="22"/>
              </w:rPr>
            </w:pPr>
            <w:r>
              <w:rPr>
                <w:rFonts w:ascii="Calibri" w:eastAsia="Calibri" w:hAnsi="Calibri" w:cs="Calibri"/>
                <w:sz w:val="22"/>
                <w:szCs w:val="22"/>
              </w:rPr>
              <w:t>W przypadku, gdy wnioskodawca nie podpisze umowy o powierzenie grantu w wyznaczonym terminie, LGD ponownie zaprasza wnioskodawcę na podpisanie umowy, wyznaczając drugi termin. W sytuacji, gdy wnioskodawca, pomimo dwukrotnego zaproszenia na podpisanie umowy, nie podpisze umowy, oznacza to odstąpienie od podpisania umowy.</w:t>
            </w:r>
          </w:p>
          <w:p w14:paraId="19F5A138" w14:textId="77777777" w:rsidR="00D80D3F" w:rsidRDefault="00B016DE">
            <w:pPr>
              <w:widowControl/>
              <w:numPr>
                <w:ilvl w:val="0"/>
                <w:numId w:val="42"/>
              </w:numPr>
              <w:rPr>
                <w:rFonts w:ascii="Calibri" w:eastAsia="Calibri" w:hAnsi="Calibri" w:cs="Calibri"/>
                <w:sz w:val="22"/>
                <w:szCs w:val="22"/>
              </w:rPr>
            </w:pPr>
            <w:r>
              <w:rPr>
                <w:rFonts w:ascii="Calibri" w:eastAsia="Calibri" w:hAnsi="Calibri" w:cs="Calibri"/>
                <w:sz w:val="22"/>
                <w:szCs w:val="22"/>
              </w:rPr>
              <w:t xml:space="preserve">LGD może zawrzeć umowę z grantobiorcą rezerwowym zgodnie z kolejnością na liście rankingowej. </w:t>
            </w:r>
          </w:p>
          <w:p w14:paraId="7F36A7FF" w14:textId="77777777" w:rsidR="00D80D3F" w:rsidRDefault="00B016DE">
            <w:pPr>
              <w:widowControl/>
              <w:numPr>
                <w:ilvl w:val="0"/>
                <w:numId w:val="42"/>
              </w:numPr>
              <w:rPr>
                <w:rFonts w:ascii="Calibri" w:eastAsia="Calibri" w:hAnsi="Calibri" w:cs="Calibri"/>
                <w:sz w:val="22"/>
                <w:szCs w:val="22"/>
              </w:rPr>
            </w:pPr>
            <w:r>
              <w:rPr>
                <w:rFonts w:ascii="Calibri" w:eastAsia="Calibri" w:hAnsi="Calibri" w:cs="Calibri"/>
                <w:sz w:val="22"/>
                <w:szCs w:val="22"/>
              </w:rPr>
              <w:t xml:space="preserve">Jeśli posiadana przez LGD kwota grantu jest wyższa bądź równa kwocie grantu przyznanej pierwszemu (lub kolejnemu) grantobiorcy rezerwowemu, wówczas LGD zaprasza tego grantobiorcę rezerwowego do zawarcia umowy o powierzenie grantu.  </w:t>
            </w:r>
          </w:p>
          <w:p w14:paraId="6ED7ECDA" w14:textId="77777777" w:rsidR="00D80D3F" w:rsidRDefault="00B016DE">
            <w:pPr>
              <w:widowControl/>
              <w:numPr>
                <w:ilvl w:val="0"/>
                <w:numId w:val="42"/>
              </w:numPr>
              <w:rPr>
                <w:rFonts w:ascii="Calibri" w:eastAsia="Calibri" w:hAnsi="Calibri" w:cs="Calibri"/>
                <w:sz w:val="22"/>
                <w:szCs w:val="22"/>
              </w:rPr>
            </w:pPr>
            <w:r>
              <w:rPr>
                <w:rFonts w:ascii="Calibri" w:eastAsia="Calibri" w:hAnsi="Calibri" w:cs="Calibri"/>
                <w:sz w:val="22"/>
                <w:szCs w:val="22"/>
              </w:rPr>
              <w:t xml:space="preserve">W przypadku gdy dostępna przez LGD kwota grantu mieszcząca się w limicie środków na konkurs, jest niższa niż wnioskowana przez grantobiorcę rezerwowego, LGD występuje do niego z zapytaniem czy wykona zadanie za kwotę dostępną. Jeżeli: </w:t>
            </w:r>
          </w:p>
          <w:p w14:paraId="6CA653EA"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 xml:space="preserve">5.1 grantobiorca rezerwowy wyrazi zgodę na realizację zadania za niższą kwotę grantu, nie zmniejszając zakresu zadania (działań), wówczas Przewodniczący Rady poddaje pod głosowanie Rady uchwałę w sprawie oceny i ustalenia kwoty grantu oraz uchwałę w sprawie </w:t>
            </w:r>
            <w:r>
              <w:rPr>
                <w:rFonts w:ascii="Calibri" w:eastAsia="Calibri" w:hAnsi="Calibri" w:cs="Calibri"/>
                <w:sz w:val="22"/>
                <w:szCs w:val="22"/>
              </w:rPr>
              <w:lastRenderedPageBreak/>
              <w:t>wyboru grantobiorców na zasadach określonych w Regulaminie Rady LGD. Następnie LGD zaprasza tego grantobiorcę rezerwowego do zawarcia umowy o powierzenie grantu,</w:t>
            </w:r>
          </w:p>
          <w:p w14:paraId="43EE276D"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 xml:space="preserve">5.2 grantobiorca rezerwowy wyrazi zgodę na realizację zadania, ale w ograniczonym zakresie zadania (działań), przy czym zmiana kwoty grantu i zakresu zadania nie może wpływać na obniżenie przyznanych punktów w kryteriach wyboru grantobiorców, przy czym poziom dofinansowanie zadania nie może być wyższy niż założony poziom dofinansowania zadania określony w ogłoszeniu, wówczas Przewodniczący Rady po analizie zmian zaproponowanych przez grantobiorcę rezerwowego, poddaje pod głosowanie Rady uchwałę w sprawie oceny i ustalenia kwoty grantu oraz uchwałę w sprawie wyboru grantobiorców na zasadach określonych w Regulaminie Rady LGD. Następnie LGD zaprasza tego grantobiorcę rezerwowego do zawarcia umowy o powierzenie grantu. </w:t>
            </w:r>
          </w:p>
          <w:p w14:paraId="226B5E56" w14:textId="77777777" w:rsidR="00D80D3F" w:rsidRDefault="00B016DE">
            <w:pPr>
              <w:widowControl/>
              <w:numPr>
                <w:ilvl w:val="0"/>
                <w:numId w:val="42"/>
              </w:numPr>
              <w:rPr>
                <w:rFonts w:ascii="Calibri" w:eastAsia="Calibri" w:hAnsi="Calibri" w:cs="Calibri"/>
                <w:sz w:val="22"/>
                <w:szCs w:val="22"/>
              </w:rPr>
            </w:pPr>
            <w:r>
              <w:rPr>
                <w:rFonts w:ascii="Calibri" w:eastAsia="Calibri" w:hAnsi="Calibri" w:cs="Calibri"/>
                <w:sz w:val="22"/>
                <w:szCs w:val="22"/>
              </w:rPr>
              <w:t>Czynności z punktu 5 powtarzane są do wyczerpania grantobiorców rezerwowych na liście rankingowej,  będącej ostateczną listą rankingową.</w:t>
            </w:r>
          </w:p>
        </w:tc>
        <w:tc>
          <w:tcPr>
            <w:tcW w:w="2100" w:type="dxa"/>
            <w:vAlign w:val="center"/>
          </w:tcPr>
          <w:p w14:paraId="0C0EC5A3"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 xml:space="preserve">Załącznik nr 5  - Umowa o powierzenie grantu </w:t>
            </w:r>
          </w:p>
        </w:tc>
      </w:tr>
      <w:tr w:rsidR="00D80D3F" w14:paraId="2BC6844B" w14:textId="77777777">
        <w:trPr>
          <w:trHeight w:val="70"/>
        </w:trPr>
        <w:tc>
          <w:tcPr>
            <w:tcW w:w="1545" w:type="dxa"/>
            <w:vAlign w:val="center"/>
          </w:tcPr>
          <w:p w14:paraId="56BDCA55"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Umowa o powierzenie grantu i zabezpiecze-nie grantów</w:t>
            </w:r>
          </w:p>
        </w:tc>
        <w:tc>
          <w:tcPr>
            <w:tcW w:w="2025" w:type="dxa"/>
            <w:vAlign w:val="center"/>
          </w:tcPr>
          <w:p w14:paraId="4A07F353"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LGD/Grantobiorca</w:t>
            </w:r>
          </w:p>
        </w:tc>
        <w:tc>
          <w:tcPr>
            <w:tcW w:w="8760" w:type="dxa"/>
            <w:vAlign w:val="center"/>
          </w:tcPr>
          <w:p w14:paraId="2E0E85D4" w14:textId="77777777" w:rsidR="00D80D3F" w:rsidRDefault="00B016DE">
            <w:pPr>
              <w:numPr>
                <w:ilvl w:val="0"/>
                <w:numId w:val="23"/>
              </w:numPr>
              <w:rPr>
                <w:rFonts w:ascii="Calibri" w:eastAsia="Calibri" w:hAnsi="Calibri" w:cs="Calibri"/>
                <w:sz w:val="22"/>
                <w:szCs w:val="22"/>
              </w:rPr>
            </w:pPr>
            <w:r>
              <w:rPr>
                <w:rFonts w:ascii="Calibri" w:eastAsia="Calibri" w:hAnsi="Calibri" w:cs="Calibri"/>
                <w:sz w:val="22"/>
                <w:szCs w:val="22"/>
              </w:rPr>
              <w:t>Umowa o powierzenie grantu uwzględnia formę zabezpieczenia wykonania zobowiązań umownych.</w:t>
            </w:r>
          </w:p>
          <w:p w14:paraId="7E30E536" w14:textId="77777777" w:rsidR="00D80D3F" w:rsidRDefault="00B016DE">
            <w:pPr>
              <w:numPr>
                <w:ilvl w:val="0"/>
                <w:numId w:val="23"/>
              </w:numPr>
              <w:rPr>
                <w:rFonts w:ascii="Calibri" w:eastAsia="Calibri" w:hAnsi="Calibri" w:cs="Calibri"/>
                <w:sz w:val="22"/>
                <w:szCs w:val="22"/>
              </w:rPr>
            </w:pPr>
            <w:r>
              <w:rPr>
                <w:rFonts w:ascii="Calibri" w:eastAsia="Calibri" w:hAnsi="Calibri" w:cs="Calibri"/>
                <w:sz w:val="22"/>
                <w:szCs w:val="22"/>
              </w:rPr>
              <w:t>Umowa określa m.in.:</w:t>
            </w:r>
          </w:p>
          <w:p w14:paraId="34D64899" w14:textId="77777777" w:rsidR="00D80D3F" w:rsidRDefault="00B016DE">
            <w:pPr>
              <w:numPr>
                <w:ilvl w:val="0"/>
                <w:numId w:val="44"/>
              </w:numPr>
              <w:ind w:left="566"/>
              <w:rPr>
                <w:rFonts w:ascii="Calibri" w:eastAsia="Calibri" w:hAnsi="Calibri" w:cs="Calibri"/>
                <w:sz w:val="22"/>
                <w:szCs w:val="22"/>
              </w:rPr>
            </w:pPr>
            <w:r>
              <w:rPr>
                <w:rFonts w:ascii="Calibri" w:eastAsia="Calibri" w:hAnsi="Calibri" w:cs="Calibri"/>
                <w:sz w:val="22"/>
                <w:szCs w:val="22"/>
              </w:rPr>
              <w:t xml:space="preserve">zadania grantobiorcy służące osiągnięciu celu projektu grantowego; </w:t>
            </w:r>
          </w:p>
          <w:p w14:paraId="1BABD25A" w14:textId="77777777" w:rsidR="00D80D3F" w:rsidRDefault="00B016DE">
            <w:pPr>
              <w:numPr>
                <w:ilvl w:val="0"/>
                <w:numId w:val="44"/>
              </w:numPr>
              <w:ind w:left="566"/>
              <w:rPr>
                <w:rFonts w:ascii="Calibri" w:eastAsia="Calibri" w:hAnsi="Calibri" w:cs="Calibri"/>
                <w:sz w:val="22"/>
                <w:szCs w:val="22"/>
              </w:rPr>
            </w:pPr>
            <w:r>
              <w:rPr>
                <w:rFonts w:ascii="Calibri" w:eastAsia="Calibri" w:hAnsi="Calibri" w:cs="Calibri"/>
                <w:sz w:val="22"/>
                <w:szCs w:val="22"/>
              </w:rPr>
              <w:t>kwotę grantu i wkładu własnego grantobiorcy;</w:t>
            </w:r>
          </w:p>
          <w:p w14:paraId="29B18616" w14:textId="77777777" w:rsidR="00D80D3F" w:rsidRDefault="00B016DE">
            <w:pPr>
              <w:numPr>
                <w:ilvl w:val="0"/>
                <w:numId w:val="44"/>
              </w:numPr>
              <w:ind w:left="566"/>
              <w:rPr>
                <w:rFonts w:ascii="Calibri" w:eastAsia="Calibri" w:hAnsi="Calibri" w:cs="Calibri"/>
                <w:sz w:val="22"/>
                <w:szCs w:val="22"/>
              </w:rPr>
            </w:pPr>
            <w:r>
              <w:rPr>
                <w:rFonts w:ascii="Calibri" w:eastAsia="Calibri" w:hAnsi="Calibri" w:cs="Calibri"/>
                <w:sz w:val="22"/>
                <w:szCs w:val="22"/>
              </w:rPr>
              <w:t xml:space="preserve">warunki przekazania i rozliczenia grantu; </w:t>
            </w:r>
          </w:p>
          <w:p w14:paraId="1A71C719" w14:textId="77777777" w:rsidR="00D80D3F" w:rsidRDefault="00B016DE">
            <w:pPr>
              <w:numPr>
                <w:ilvl w:val="0"/>
                <w:numId w:val="44"/>
              </w:numPr>
              <w:ind w:left="566"/>
              <w:rPr>
                <w:rFonts w:ascii="Calibri" w:eastAsia="Calibri" w:hAnsi="Calibri" w:cs="Calibri"/>
                <w:sz w:val="22"/>
                <w:szCs w:val="22"/>
              </w:rPr>
            </w:pPr>
            <w:r>
              <w:rPr>
                <w:rFonts w:ascii="Calibri" w:eastAsia="Calibri" w:hAnsi="Calibri" w:cs="Calibri"/>
                <w:sz w:val="22"/>
                <w:szCs w:val="22"/>
              </w:rPr>
              <w:t xml:space="preserve">zobowiązanie do zwrotu grantu – w przypadku wykorzystania go niezgodnie z celem projektu grantowego; </w:t>
            </w:r>
          </w:p>
          <w:p w14:paraId="19EFBA0A" w14:textId="77777777" w:rsidR="00D80D3F" w:rsidRDefault="00B016DE">
            <w:pPr>
              <w:numPr>
                <w:ilvl w:val="0"/>
                <w:numId w:val="44"/>
              </w:numPr>
              <w:ind w:left="566"/>
              <w:rPr>
                <w:rFonts w:ascii="Calibri" w:eastAsia="Calibri" w:hAnsi="Calibri" w:cs="Calibri"/>
                <w:sz w:val="22"/>
                <w:szCs w:val="22"/>
              </w:rPr>
            </w:pPr>
            <w:r>
              <w:rPr>
                <w:rFonts w:ascii="Calibri" w:eastAsia="Calibri" w:hAnsi="Calibri" w:cs="Calibri"/>
                <w:sz w:val="22"/>
                <w:szCs w:val="22"/>
              </w:rPr>
              <w:t xml:space="preserve">zobowiązanie grantobiorcy do poddania się kontroli przeprowadzanej przez LGD lub inne podmioty lub instytucje do tego uprawnione lub na zlecenie tych podmiotów lub instytucji. </w:t>
            </w:r>
          </w:p>
        </w:tc>
        <w:tc>
          <w:tcPr>
            <w:tcW w:w="2100" w:type="dxa"/>
            <w:vAlign w:val="center"/>
          </w:tcPr>
          <w:p w14:paraId="1CC0CEB4"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Załącznik nr 5  - Umowa o powierzenie grantu</w:t>
            </w:r>
          </w:p>
        </w:tc>
      </w:tr>
      <w:tr w:rsidR="00D80D3F" w14:paraId="11807B04" w14:textId="77777777">
        <w:trPr>
          <w:trHeight w:val="1567"/>
        </w:trPr>
        <w:tc>
          <w:tcPr>
            <w:tcW w:w="1545" w:type="dxa"/>
            <w:tcMar>
              <w:top w:w="100" w:type="dxa"/>
              <w:left w:w="100" w:type="dxa"/>
              <w:bottom w:w="100" w:type="dxa"/>
              <w:right w:w="100" w:type="dxa"/>
            </w:tcMar>
          </w:tcPr>
          <w:p w14:paraId="79CDEDDC"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Realizacja zadania</w:t>
            </w:r>
          </w:p>
        </w:tc>
        <w:tc>
          <w:tcPr>
            <w:tcW w:w="2025" w:type="dxa"/>
            <w:tcMar>
              <w:top w:w="100" w:type="dxa"/>
              <w:left w:w="100" w:type="dxa"/>
              <w:bottom w:w="100" w:type="dxa"/>
              <w:right w:w="100" w:type="dxa"/>
            </w:tcMar>
          </w:tcPr>
          <w:p w14:paraId="6C2B0F19" w14:textId="77777777" w:rsidR="00D80D3F" w:rsidRDefault="00B016DE">
            <w:pPr>
              <w:jc w:val="center"/>
              <w:rPr>
                <w:rFonts w:ascii="Calibri" w:eastAsia="Calibri" w:hAnsi="Calibri" w:cs="Calibri"/>
                <w:b/>
                <w:sz w:val="22"/>
                <w:szCs w:val="22"/>
              </w:rPr>
            </w:pPr>
            <w:r>
              <w:rPr>
                <w:rFonts w:ascii="Calibri" w:eastAsia="Calibri" w:hAnsi="Calibri" w:cs="Calibri"/>
                <w:sz w:val="22"/>
                <w:szCs w:val="22"/>
              </w:rPr>
              <w:t>Grantobiorca</w:t>
            </w:r>
          </w:p>
        </w:tc>
        <w:tc>
          <w:tcPr>
            <w:tcW w:w="8760" w:type="dxa"/>
            <w:tcMar>
              <w:top w:w="100" w:type="dxa"/>
              <w:left w:w="100" w:type="dxa"/>
              <w:bottom w:w="100" w:type="dxa"/>
              <w:right w:w="100" w:type="dxa"/>
            </w:tcMar>
          </w:tcPr>
          <w:p w14:paraId="4AEF2DCA" w14:textId="77777777" w:rsidR="00D80D3F" w:rsidRDefault="00B016DE">
            <w:pPr>
              <w:widowControl/>
              <w:numPr>
                <w:ilvl w:val="0"/>
                <w:numId w:val="17"/>
              </w:numPr>
              <w:rPr>
                <w:rFonts w:ascii="Calibri" w:eastAsia="Calibri" w:hAnsi="Calibri" w:cs="Calibri"/>
                <w:sz w:val="22"/>
                <w:szCs w:val="22"/>
              </w:rPr>
            </w:pPr>
            <w:r>
              <w:rPr>
                <w:rFonts w:ascii="Calibri" w:eastAsia="Calibri" w:hAnsi="Calibri" w:cs="Calibri"/>
                <w:sz w:val="22"/>
                <w:szCs w:val="22"/>
              </w:rPr>
              <w:t>Realizacja zadania odbywa się z zastosowaniem Procedury, przepisów prawa wskazanych w podstawie prawnej oraz umowy o powierzenie grantu.</w:t>
            </w:r>
          </w:p>
          <w:p w14:paraId="54BC7406" w14:textId="77777777" w:rsidR="00D80D3F" w:rsidRDefault="00B016DE">
            <w:pPr>
              <w:numPr>
                <w:ilvl w:val="0"/>
                <w:numId w:val="17"/>
              </w:numPr>
              <w:rPr>
                <w:rFonts w:ascii="Calibri" w:eastAsia="Calibri" w:hAnsi="Calibri" w:cs="Calibri"/>
                <w:sz w:val="22"/>
                <w:szCs w:val="22"/>
              </w:rPr>
            </w:pPr>
            <w:r>
              <w:rPr>
                <w:rFonts w:ascii="Calibri" w:eastAsia="Calibri" w:hAnsi="Calibri" w:cs="Calibri"/>
                <w:sz w:val="22"/>
                <w:szCs w:val="22"/>
              </w:rPr>
              <w:t>Grantobiorca jest zobowiązany do składania LGD miesięcznych harmonogramów form wsparcia, w których wykazane zostaną zaplanowane działania objęte umową o  powierzenie grantu.</w:t>
            </w:r>
          </w:p>
          <w:p w14:paraId="5CBBFB9F" w14:textId="77777777" w:rsidR="00D80D3F" w:rsidRDefault="00B016DE">
            <w:pPr>
              <w:numPr>
                <w:ilvl w:val="0"/>
                <w:numId w:val="17"/>
              </w:numPr>
              <w:rPr>
                <w:rFonts w:ascii="Calibri" w:eastAsia="Calibri" w:hAnsi="Calibri" w:cs="Calibri"/>
                <w:sz w:val="22"/>
                <w:szCs w:val="22"/>
              </w:rPr>
            </w:pPr>
            <w:r>
              <w:rPr>
                <w:rFonts w:ascii="Calibri" w:eastAsia="Calibri" w:hAnsi="Calibri" w:cs="Calibri"/>
                <w:sz w:val="22"/>
                <w:szCs w:val="22"/>
              </w:rPr>
              <w:t xml:space="preserve">Na podstawie harmonogramów, LGD planuje kontrole i wizyty monitoringowe grantobiorców. </w:t>
            </w:r>
          </w:p>
          <w:p w14:paraId="32B0DCC0" w14:textId="77777777" w:rsidR="00D80D3F" w:rsidRDefault="00B016DE">
            <w:pPr>
              <w:numPr>
                <w:ilvl w:val="0"/>
                <w:numId w:val="17"/>
              </w:numPr>
              <w:rPr>
                <w:rFonts w:ascii="Calibri" w:eastAsia="Calibri" w:hAnsi="Calibri" w:cs="Calibri"/>
                <w:sz w:val="22"/>
                <w:szCs w:val="22"/>
              </w:rPr>
            </w:pPr>
            <w:r>
              <w:rPr>
                <w:rFonts w:ascii="Calibri" w:eastAsia="Calibri" w:hAnsi="Calibri" w:cs="Calibri"/>
                <w:sz w:val="22"/>
                <w:szCs w:val="22"/>
              </w:rPr>
              <w:t>Co najmniej 20% zadań realizowanych przez grantobiorców podlega kontroli.</w:t>
            </w:r>
          </w:p>
          <w:p w14:paraId="4611915C" w14:textId="77777777" w:rsidR="00D80D3F" w:rsidRDefault="00B016DE">
            <w:pPr>
              <w:numPr>
                <w:ilvl w:val="0"/>
                <w:numId w:val="17"/>
              </w:numPr>
              <w:rPr>
                <w:rFonts w:ascii="Calibri" w:eastAsia="Calibri" w:hAnsi="Calibri" w:cs="Calibri"/>
                <w:sz w:val="22"/>
                <w:szCs w:val="22"/>
              </w:rPr>
            </w:pPr>
            <w:r>
              <w:rPr>
                <w:rFonts w:ascii="Calibri" w:eastAsia="Calibri" w:hAnsi="Calibri" w:cs="Calibri"/>
                <w:sz w:val="22"/>
                <w:szCs w:val="22"/>
              </w:rPr>
              <w:lastRenderedPageBreak/>
              <w:t>Grantobiorca zobowiązuje się sporządzać szczegółowe harmonogramy form wsparcia, zgodnie ze wzorem stanowiącym załącznik do Umowy o powierzenie grantu. Harmonogramy udzielanych w grancie form wsparcia należy przedkładać do LGD drogą elektroniczną w terminie do 20-tego dnia miesiąca poprzedzającego miesiąc, w którym udzielane będzie wsparcie. W przypadku istotnych zmian w zakresie udzielanego wsparcia (dotyczących przede wszystkim daty i miejsca planowanej formy wsparcia), grantobiorca zobligowany jest do niezwłocznej aktualizacji harmonogramu i przedłożenia go LGD.</w:t>
            </w:r>
          </w:p>
        </w:tc>
        <w:tc>
          <w:tcPr>
            <w:tcW w:w="2100" w:type="dxa"/>
            <w:tcMar>
              <w:top w:w="100" w:type="dxa"/>
              <w:left w:w="100" w:type="dxa"/>
              <w:bottom w:w="100" w:type="dxa"/>
              <w:right w:w="100" w:type="dxa"/>
            </w:tcMar>
          </w:tcPr>
          <w:p w14:paraId="2B02479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Harmonogram form wsparcia</w:t>
            </w:r>
          </w:p>
        </w:tc>
      </w:tr>
      <w:tr w:rsidR="00D80D3F" w14:paraId="2EDED125" w14:textId="77777777">
        <w:trPr>
          <w:trHeight w:val="70"/>
        </w:trPr>
        <w:tc>
          <w:tcPr>
            <w:tcW w:w="1545" w:type="dxa"/>
            <w:vAlign w:val="center"/>
          </w:tcPr>
          <w:p w14:paraId="08FC0D2B"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Zmiana umowy o powierzenie grantu</w:t>
            </w:r>
          </w:p>
        </w:tc>
        <w:tc>
          <w:tcPr>
            <w:tcW w:w="2025" w:type="dxa"/>
            <w:vAlign w:val="center"/>
          </w:tcPr>
          <w:p w14:paraId="4891CD63" w14:textId="77777777" w:rsidR="00D80D3F" w:rsidRDefault="00B016DE">
            <w:pPr>
              <w:jc w:val="center"/>
              <w:rPr>
                <w:rFonts w:ascii="Calibri" w:eastAsia="Calibri" w:hAnsi="Calibri" w:cs="Calibri"/>
                <w:b/>
                <w:sz w:val="22"/>
                <w:szCs w:val="22"/>
              </w:rPr>
            </w:pPr>
            <w:r>
              <w:rPr>
                <w:rFonts w:ascii="Calibri" w:eastAsia="Calibri" w:hAnsi="Calibri" w:cs="Calibri"/>
                <w:sz w:val="22"/>
                <w:szCs w:val="22"/>
              </w:rPr>
              <w:t>Zarząd/ Rada LGD</w:t>
            </w:r>
          </w:p>
        </w:tc>
        <w:tc>
          <w:tcPr>
            <w:tcW w:w="8760" w:type="dxa"/>
            <w:shd w:val="clear" w:color="auto" w:fill="FFFFFF"/>
          </w:tcPr>
          <w:p w14:paraId="1C813399" w14:textId="77777777" w:rsidR="00D80D3F" w:rsidRDefault="00B016DE">
            <w:pPr>
              <w:numPr>
                <w:ilvl w:val="0"/>
                <w:numId w:val="31"/>
              </w:numPr>
              <w:rPr>
                <w:rFonts w:ascii="Calibri" w:eastAsia="Calibri" w:hAnsi="Calibri" w:cs="Calibri"/>
                <w:sz w:val="22"/>
                <w:szCs w:val="22"/>
              </w:rPr>
            </w:pPr>
            <w:r>
              <w:rPr>
                <w:rFonts w:ascii="Calibri" w:eastAsia="Calibri" w:hAnsi="Calibri" w:cs="Calibri"/>
                <w:sz w:val="22"/>
                <w:szCs w:val="22"/>
              </w:rPr>
              <w:t>Zasady zmiany umowy o powierzenie grantu zawarte są w umowie.</w:t>
            </w:r>
          </w:p>
          <w:p w14:paraId="23A525E3" w14:textId="77777777" w:rsidR="00D80D3F" w:rsidRDefault="00B016DE">
            <w:pPr>
              <w:numPr>
                <w:ilvl w:val="0"/>
                <w:numId w:val="31"/>
              </w:numPr>
              <w:rPr>
                <w:rFonts w:ascii="Calibri" w:eastAsia="Calibri" w:hAnsi="Calibri" w:cs="Calibri"/>
                <w:sz w:val="22"/>
                <w:szCs w:val="22"/>
              </w:rPr>
            </w:pPr>
            <w:r>
              <w:rPr>
                <w:rFonts w:ascii="Calibri" w:eastAsia="Calibri" w:hAnsi="Calibri" w:cs="Calibri"/>
                <w:sz w:val="22"/>
                <w:szCs w:val="22"/>
              </w:rPr>
              <w:t>Wniosek o zmianę umowy grantobiorca składa do biura LGD. Wniosek powinien zawierać uzasadnienie dotyczące zakresu zmiany umowy.</w:t>
            </w:r>
          </w:p>
          <w:p w14:paraId="11AB3CE0" w14:textId="77777777" w:rsidR="00D80D3F" w:rsidRDefault="00B016DE">
            <w:pPr>
              <w:numPr>
                <w:ilvl w:val="0"/>
                <w:numId w:val="31"/>
              </w:numPr>
              <w:rPr>
                <w:rFonts w:ascii="Calibri" w:eastAsia="Calibri" w:hAnsi="Calibri" w:cs="Calibri"/>
                <w:sz w:val="22"/>
                <w:szCs w:val="22"/>
              </w:rPr>
            </w:pPr>
            <w:r>
              <w:rPr>
                <w:rFonts w:ascii="Calibri" w:eastAsia="Calibri" w:hAnsi="Calibri" w:cs="Calibri"/>
                <w:sz w:val="22"/>
                <w:szCs w:val="22"/>
              </w:rPr>
              <w:t xml:space="preserve">Decyzja o akceptacji bądź odrzuceniu wniosku o zmianę umowy należy do Zarządu LGD, który rozpatruje wniosek o zmianę umowy na najbliższym posiedzeniu. W przypadku gdy Zarząd uzna, iż zachodzi obawa o wpływ zmiany umowy na punktację zgodnie </w:t>
            </w:r>
            <w:r w:rsidR="00E13C89">
              <w:rPr>
                <w:rFonts w:ascii="Calibri" w:eastAsia="Calibri" w:hAnsi="Calibri" w:cs="Calibri"/>
                <w:sz w:val="22"/>
                <w:szCs w:val="22"/>
              </w:rPr>
              <w:t>wg kryteriów wyboru</w:t>
            </w:r>
            <w:r>
              <w:rPr>
                <w:rFonts w:ascii="Calibri" w:eastAsia="Calibri" w:hAnsi="Calibri" w:cs="Calibri"/>
                <w:sz w:val="22"/>
                <w:szCs w:val="22"/>
              </w:rPr>
              <w:t xml:space="preserve"> grantobiorców, Zarząd informuje Przewodniczącego Rady o zaistniałej sytuacji. Przewodniczący Rady na zasadach określonych w Regulaminie Rady zwołuje posiedzenie Rady, która opiniuje wniosek o zmianę umowy – następuje ocena zadania pod względem kryteriów wyboru grantobiorców zgodnie z niniejszą procedurą. Decyzja o wyrażeniu bądź niewyrażeniu zgody na zmianę umowy podejmowana jest w formie uchwały Rady.</w:t>
            </w:r>
          </w:p>
        </w:tc>
        <w:tc>
          <w:tcPr>
            <w:tcW w:w="2100" w:type="dxa"/>
            <w:shd w:val="clear" w:color="auto" w:fill="FFFFFF"/>
            <w:vAlign w:val="center"/>
          </w:tcPr>
          <w:p w14:paraId="714B14D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Opinia Rady</w:t>
            </w:r>
          </w:p>
          <w:p w14:paraId="686AA603" w14:textId="77777777" w:rsidR="00D80D3F" w:rsidRDefault="00D80D3F">
            <w:pPr>
              <w:jc w:val="center"/>
              <w:rPr>
                <w:rFonts w:ascii="Calibri" w:eastAsia="Calibri" w:hAnsi="Calibri" w:cs="Calibri"/>
                <w:sz w:val="22"/>
                <w:szCs w:val="22"/>
              </w:rPr>
            </w:pPr>
          </w:p>
          <w:p w14:paraId="5E6FA651"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Aneks do umowy o powierzenie grantu</w:t>
            </w:r>
          </w:p>
          <w:p w14:paraId="7C4C5A79" w14:textId="77777777" w:rsidR="00D80D3F" w:rsidRDefault="00D80D3F">
            <w:pPr>
              <w:jc w:val="center"/>
              <w:rPr>
                <w:rFonts w:ascii="Calibri" w:eastAsia="Calibri" w:hAnsi="Calibri" w:cs="Calibri"/>
                <w:sz w:val="22"/>
                <w:szCs w:val="22"/>
              </w:rPr>
            </w:pPr>
          </w:p>
          <w:p w14:paraId="1837C720" w14:textId="77777777" w:rsidR="00D80D3F" w:rsidRDefault="00D80D3F">
            <w:pPr>
              <w:jc w:val="center"/>
              <w:rPr>
                <w:rFonts w:ascii="Calibri" w:eastAsia="Calibri" w:hAnsi="Calibri" w:cs="Calibri"/>
                <w:sz w:val="22"/>
                <w:szCs w:val="22"/>
              </w:rPr>
            </w:pPr>
          </w:p>
        </w:tc>
      </w:tr>
      <w:tr w:rsidR="00D80D3F" w14:paraId="6B40B847" w14:textId="77777777">
        <w:trPr>
          <w:trHeight w:val="903"/>
        </w:trPr>
        <w:tc>
          <w:tcPr>
            <w:tcW w:w="1545" w:type="dxa"/>
            <w:vAlign w:val="center"/>
          </w:tcPr>
          <w:p w14:paraId="350A4CF6"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Zwrot środków</w:t>
            </w:r>
          </w:p>
        </w:tc>
        <w:tc>
          <w:tcPr>
            <w:tcW w:w="2025" w:type="dxa"/>
            <w:vAlign w:val="center"/>
          </w:tcPr>
          <w:p w14:paraId="67374F0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Zarząd LGD</w:t>
            </w:r>
          </w:p>
        </w:tc>
        <w:tc>
          <w:tcPr>
            <w:tcW w:w="8760" w:type="dxa"/>
            <w:vAlign w:val="center"/>
          </w:tcPr>
          <w:p w14:paraId="4FDEF12B" w14:textId="77777777" w:rsidR="00D80D3F" w:rsidRDefault="00B016DE">
            <w:pPr>
              <w:rPr>
                <w:rFonts w:ascii="Calibri" w:eastAsia="Calibri" w:hAnsi="Calibri" w:cs="Calibri"/>
                <w:sz w:val="22"/>
                <w:szCs w:val="22"/>
              </w:rPr>
            </w:pPr>
            <w:r>
              <w:rPr>
                <w:rFonts w:ascii="Calibri" w:eastAsia="Calibri" w:hAnsi="Calibri" w:cs="Calibri"/>
                <w:sz w:val="22"/>
                <w:szCs w:val="22"/>
              </w:rPr>
              <w:t>Szczegółowe zasady zwrotu środków wskazuje umowa o powierzenie grantu.</w:t>
            </w:r>
          </w:p>
        </w:tc>
        <w:tc>
          <w:tcPr>
            <w:tcW w:w="2100" w:type="dxa"/>
            <w:vAlign w:val="center"/>
          </w:tcPr>
          <w:p w14:paraId="36D6D89C"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Załącznik nr 5  - Umowa o powierzenie grantu</w:t>
            </w:r>
          </w:p>
        </w:tc>
      </w:tr>
    </w:tbl>
    <w:p w14:paraId="2CEA734E" w14:textId="77777777" w:rsidR="00D80D3F" w:rsidRDefault="00D80D3F">
      <w:pPr>
        <w:widowControl w:val="0"/>
        <w:spacing w:line="276" w:lineRule="auto"/>
        <w:jc w:val="left"/>
        <w:rPr>
          <w:rFonts w:ascii="Calibri" w:eastAsia="Calibri" w:hAnsi="Calibri" w:cs="Calibri"/>
          <w:b/>
          <w:i/>
          <w:sz w:val="22"/>
          <w:szCs w:val="22"/>
        </w:rPr>
      </w:pPr>
    </w:p>
    <w:tbl>
      <w:tblPr>
        <w:tblStyle w:val="a7"/>
        <w:tblW w:w="14318" w:type="dxa"/>
        <w:tblInd w:w="-3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9"/>
        <w:gridCol w:w="2143"/>
        <w:gridCol w:w="8788"/>
        <w:gridCol w:w="1968"/>
      </w:tblGrid>
      <w:tr w:rsidR="00D80D3F" w14:paraId="3DD70FA5" w14:textId="77777777">
        <w:trPr>
          <w:trHeight w:val="773"/>
        </w:trPr>
        <w:tc>
          <w:tcPr>
            <w:tcW w:w="14318" w:type="dxa"/>
            <w:gridSpan w:val="4"/>
            <w:shd w:val="clear" w:color="auto" w:fill="8DB3E2"/>
            <w:tcMar>
              <w:top w:w="100" w:type="dxa"/>
              <w:left w:w="100" w:type="dxa"/>
              <w:bottom w:w="100" w:type="dxa"/>
              <w:right w:w="100" w:type="dxa"/>
            </w:tcMar>
          </w:tcPr>
          <w:p w14:paraId="39564663" w14:textId="77777777" w:rsidR="00D80D3F" w:rsidRDefault="00B016DE" w:rsidP="00660D18">
            <w:pPr>
              <w:pStyle w:val="Rzymskanumeracja"/>
            </w:pPr>
            <w:bookmarkStart w:id="25" w:name="_Toc176348352"/>
            <w:r>
              <w:t>ROZLICZANIE REALIZACJI ZADAŃ PRZEZ GRANTOBIORCÓW</w:t>
            </w:r>
            <w:bookmarkEnd w:id="25"/>
          </w:p>
        </w:tc>
      </w:tr>
      <w:tr w:rsidR="00D80D3F" w14:paraId="0A77DCFE" w14:textId="77777777">
        <w:trPr>
          <w:trHeight w:val="456"/>
        </w:trPr>
        <w:tc>
          <w:tcPr>
            <w:tcW w:w="1419" w:type="dxa"/>
            <w:tcMar>
              <w:top w:w="100" w:type="dxa"/>
              <w:left w:w="100" w:type="dxa"/>
              <w:bottom w:w="100" w:type="dxa"/>
              <w:right w:w="100" w:type="dxa"/>
            </w:tcMar>
          </w:tcPr>
          <w:p w14:paraId="7E7FF1F2"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Rozliczanie zadania</w:t>
            </w:r>
          </w:p>
        </w:tc>
        <w:tc>
          <w:tcPr>
            <w:tcW w:w="2143" w:type="dxa"/>
            <w:tcMar>
              <w:top w:w="100" w:type="dxa"/>
              <w:left w:w="100" w:type="dxa"/>
              <w:bottom w:w="100" w:type="dxa"/>
              <w:right w:w="100" w:type="dxa"/>
            </w:tcMar>
          </w:tcPr>
          <w:p w14:paraId="0D71DC49" w14:textId="77777777" w:rsidR="00D80D3F" w:rsidRDefault="00B016DE">
            <w:pPr>
              <w:jc w:val="center"/>
              <w:rPr>
                <w:rFonts w:ascii="Calibri" w:eastAsia="Calibri" w:hAnsi="Calibri" w:cs="Calibri"/>
                <w:b/>
                <w:sz w:val="22"/>
                <w:szCs w:val="22"/>
              </w:rPr>
            </w:pPr>
            <w:r>
              <w:rPr>
                <w:rFonts w:ascii="Calibri" w:eastAsia="Calibri" w:hAnsi="Calibri" w:cs="Calibri"/>
                <w:sz w:val="22"/>
                <w:szCs w:val="22"/>
              </w:rPr>
              <w:t>Biuro LGD/ Grantobiorcy</w:t>
            </w:r>
          </w:p>
        </w:tc>
        <w:tc>
          <w:tcPr>
            <w:tcW w:w="8788" w:type="dxa"/>
            <w:tcMar>
              <w:top w:w="100" w:type="dxa"/>
              <w:left w:w="100" w:type="dxa"/>
              <w:bottom w:w="100" w:type="dxa"/>
              <w:right w:w="100" w:type="dxa"/>
            </w:tcMar>
          </w:tcPr>
          <w:p w14:paraId="641C8A4D" w14:textId="77777777" w:rsidR="00D80D3F" w:rsidRDefault="00B016DE">
            <w:pPr>
              <w:widowControl/>
              <w:numPr>
                <w:ilvl w:val="0"/>
                <w:numId w:val="8"/>
              </w:numPr>
              <w:rPr>
                <w:rFonts w:ascii="Calibri" w:eastAsia="Calibri" w:hAnsi="Calibri" w:cs="Calibri"/>
                <w:sz w:val="22"/>
                <w:szCs w:val="22"/>
              </w:rPr>
            </w:pPr>
            <w:r>
              <w:rPr>
                <w:rFonts w:ascii="Calibri" w:eastAsia="Calibri" w:hAnsi="Calibri" w:cs="Calibri"/>
                <w:sz w:val="22"/>
                <w:szCs w:val="22"/>
              </w:rPr>
              <w:t>Wniosek o rozliczenie grantu wraz z załącznikami składa się poprzez system IT LGD.</w:t>
            </w:r>
          </w:p>
          <w:p w14:paraId="35F28523" w14:textId="77777777" w:rsidR="00D80D3F" w:rsidRDefault="00B016DE">
            <w:pPr>
              <w:widowControl/>
              <w:numPr>
                <w:ilvl w:val="0"/>
                <w:numId w:val="8"/>
              </w:numPr>
              <w:spacing w:line="276" w:lineRule="auto"/>
              <w:rPr>
                <w:rFonts w:ascii="Calibri" w:eastAsia="Calibri" w:hAnsi="Calibri" w:cs="Calibri"/>
                <w:sz w:val="22"/>
                <w:szCs w:val="22"/>
              </w:rPr>
            </w:pPr>
            <w:r>
              <w:rPr>
                <w:rFonts w:ascii="Calibri" w:eastAsia="Calibri" w:hAnsi="Calibri" w:cs="Calibri"/>
                <w:sz w:val="22"/>
                <w:szCs w:val="22"/>
              </w:rPr>
              <w:t>Wniosek o rozliczenie grantu rozpatrywany jest w terminie określonym w umowie.</w:t>
            </w:r>
          </w:p>
          <w:p w14:paraId="33EA6F66" w14:textId="77777777" w:rsidR="00D80D3F" w:rsidRDefault="00B016DE">
            <w:pPr>
              <w:widowControl/>
              <w:numPr>
                <w:ilvl w:val="0"/>
                <w:numId w:val="8"/>
              </w:numPr>
              <w:rPr>
                <w:rFonts w:ascii="Calibri" w:eastAsia="Calibri" w:hAnsi="Calibri" w:cs="Calibri"/>
                <w:sz w:val="22"/>
                <w:szCs w:val="22"/>
              </w:rPr>
            </w:pPr>
            <w:r>
              <w:rPr>
                <w:rFonts w:ascii="Calibri" w:eastAsia="Calibri" w:hAnsi="Calibri" w:cs="Calibri"/>
                <w:sz w:val="22"/>
                <w:szCs w:val="22"/>
              </w:rPr>
              <w:t>S</w:t>
            </w:r>
            <w:r>
              <w:rPr>
                <w:rFonts w:ascii="Calibri" w:eastAsia="Calibri" w:hAnsi="Calibri" w:cs="Calibri"/>
                <w:sz w:val="22"/>
                <w:szCs w:val="22"/>
                <w:highlight w:val="white"/>
              </w:rPr>
              <w:t>posób rozliczenia finansowego w stosunku do osiągniętych wskaźników reguluje umowa.</w:t>
            </w:r>
          </w:p>
          <w:p w14:paraId="43C0742C" w14:textId="77777777" w:rsidR="00D80D3F" w:rsidRDefault="00B016DE">
            <w:pPr>
              <w:numPr>
                <w:ilvl w:val="0"/>
                <w:numId w:val="8"/>
              </w:numPr>
              <w:rPr>
                <w:rFonts w:ascii="Calibri" w:eastAsia="Calibri" w:hAnsi="Calibri" w:cs="Calibri"/>
                <w:sz w:val="22"/>
                <w:szCs w:val="22"/>
              </w:rPr>
            </w:pPr>
            <w:r>
              <w:rPr>
                <w:rFonts w:ascii="Calibri" w:eastAsia="Calibri" w:hAnsi="Calibri" w:cs="Calibri"/>
                <w:sz w:val="22"/>
                <w:szCs w:val="22"/>
              </w:rPr>
              <w:t xml:space="preserve">Weryfikacja poprawności realizacji zadań odbywa się w szczególności na podstawie umowy o powierzenie grantu z załącznikami oraz wniosku o rozliczenie grantu wniosku wraz </w:t>
            </w:r>
            <w:r>
              <w:rPr>
                <w:rFonts w:ascii="Calibri" w:eastAsia="Calibri" w:hAnsi="Calibri" w:cs="Calibri"/>
                <w:sz w:val="22"/>
                <w:szCs w:val="22"/>
              </w:rPr>
              <w:lastRenderedPageBreak/>
              <w:t>załącznikami, m.in.: spotkania/wydarzenia grupowe dla określonej, z góry znanej, liczby osób uczestniczących (o charakterze edukacyjnym/integracyjnym), listy obecności;</w:t>
            </w:r>
          </w:p>
          <w:p w14:paraId="493586D6" w14:textId="77777777" w:rsidR="00D80D3F" w:rsidRDefault="00B016DE">
            <w:pPr>
              <w:widowControl/>
              <w:numPr>
                <w:ilvl w:val="0"/>
                <w:numId w:val="47"/>
              </w:numPr>
              <w:spacing w:line="259" w:lineRule="auto"/>
              <w:rPr>
                <w:sz w:val="22"/>
                <w:szCs w:val="22"/>
              </w:rPr>
            </w:pPr>
            <w:r>
              <w:rPr>
                <w:rFonts w:ascii="Calibri" w:eastAsia="Calibri" w:hAnsi="Calibri" w:cs="Calibri"/>
                <w:sz w:val="22"/>
                <w:szCs w:val="22"/>
              </w:rPr>
              <w:t>spotkania/wydarzenia grupowe otwarte dla społeczności (np. piknik, koncert itp.): sprawozdanie (minimalne elementy: data wydarzenia, miejsce, cel, przebieg) wraz z dokumentacją fotograficzną;</w:t>
            </w:r>
          </w:p>
          <w:p w14:paraId="2582AB31" w14:textId="77777777" w:rsidR="00D80D3F" w:rsidRDefault="00B016DE">
            <w:pPr>
              <w:widowControl/>
              <w:numPr>
                <w:ilvl w:val="0"/>
                <w:numId w:val="47"/>
              </w:numPr>
              <w:spacing w:line="259" w:lineRule="auto"/>
              <w:rPr>
                <w:sz w:val="22"/>
                <w:szCs w:val="22"/>
              </w:rPr>
            </w:pPr>
            <w:r>
              <w:rPr>
                <w:rFonts w:ascii="Calibri" w:eastAsia="Calibri" w:hAnsi="Calibri" w:cs="Calibri"/>
                <w:sz w:val="22"/>
                <w:szCs w:val="22"/>
              </w:rPr>
              <w:t>kursy/szkolenia (o charakterze edukacyjnym): certyfikat/zaświadczenie/inny dokument równoważny potwierdzający ukończenie kursu/szkolenia (minimalne elementy: nazwa, data i dane podmiotu przeprowadzającego kurs/szkolenie, dane osoby uczestniczącej, podpis osoby prowadzącej, nazwę kursu/szkolenia);</w:t>
            </w:r>
          </w:p>
          <w:p w14:paraId="20EE3C69" w14:textId="77777777" w:rsidR="00D80D3F" w:rsidRDefault="00B016DE">
            <w:pPr>
              <w:widowControl/>
              <w:numPr>
                <w:ilvl w:val="0"/>
                <w:numId w:val="47"/>
              </w:numPr>
              <w:spacing w:line="259" w:lineRule="auto"/>
              <w:rPr>
                <w:sz w:val="22"/>
                <w:szCs w:val="22"/>
              </w:rPr>
            </w:pPr>
            <w:r>
              <w:rPr>
                <w:rFonts w:ascii="Calibri" w:eastAsia="Calibri" w:hAnsi="Calibri" w:cs="Calibri"/>
                <w:sz w:val="22"/>
                <w:szCs w:val="22"/>
              </w:rPr>
              <w:t>zakup wyposażenia/sprzętu określonego we wniosku o powierzenie grantu: protokół odbioru (minimalne elementy: nazwa produktu/modelu, liczba sztuk, data odbioru, podpis grantobiorcy);</w:t>
            </w:r>
          </w:p>
          <w:p w14:paraId="6E90582A" w14:textId="77777777" w:rsidR="00D80D3F" w:rsidRDefault="00B016DE">
            <w:pPr>
              <w:widowControl/>
              <w:numPr>
                <w:ilvl w:val="0"/>
                <w:numId w:val="47"/>
              </w:numPr>
              <w:spacing w:after="160" w:line="259" w:lineRule="auto"/>
              <w:rPr>
                <w:sz w:val="22"/>
                <w:szCs w:val="22"/>
              </w:rPr>
            </w:pPr>
            <w:r>
              <w:rPr>
                <w:rFonts w:ascii="Calibri" w:eastAsia="Calibri" w:hAnsi="Calibri" w:cs="Calibri"/>
                <w:sz w:val="22"/>
                <w:szCs w:val="22"/>
              </w:rPr>
              <w:t>prace remontowe/adaptacyjne: dokumentacja fotograficzna przed i po zrealizowanych pracach, protokół odbioru (minimalne elementy: zakres prac, data odbioru, podpis grantobiorcy).</w:t>
            </w:r>
          </w:p>
          <w:p w14:paraId="32934329" w14:textId="77777777" w:rsidR="00D80D3F" w:rsidRDefault="00B016DE">
            <w:pPr>
              <w:numPr>
                <w:ilvl w:val="0"/>
                <w:numId w:val="8"/>
              </w:numPr>
              <w:rPr>
                <w:rFonts w:ascii="Calibri" w:eastAsia="Calibri" w:hAnsi="Calibri" w:cs="Calibri"/>
                <w:sz w:val="22"/>
                <w:szCs w:val="22"/>
              </w:rPr>
            </w:pPr>
            <w:r>
              <w:rPr>
                <w:rFonts w:ascii="Calibri" w:eastAsia="Calibri" w:hAnsi="Calibri" w:cs="Calibri"/>
                <w:sz w:val="22"/>
                <w:szCs w:val="22"/>
              </w:rPr>
              <w:t>Dodatkowo weryfikacja poprawności realizacji zadań odbywa się  na podstawie sprawozdań i innych informacji pokontrolnych grantu prowadzonych przez LGD i instytucji innych niż LGD (o ile dotyczy).</w:t>
            </w:r>
          </w:p>
          <w:p w14:paraId="56845821" w14:textId="77777777" w:rsidR="00D80D3F" w:rsidRDefault="00B016DE">
            <w:pPr>
              <w:numPr>
                <w:ilvl w:val="0"/>
                <w:numId w:val="8"/>
              </w:numPr>
              <w:rPr>
                <w:rFonts w:ascii="Calibri" w:eastAsia="Calibri" w:hAnsi="Calibri" w:cs="Calibri"/>
                <w:sz w:val="22"/>
                <w:szCs w:val="22"/>
                <w:highlight w:val="white"/>
              </w:rPr>
            </w:pPr>
            <w:r>
              <w:rPr>
                <w:rFonts w:ascii="Calibri" w:eastAsia="Calibri" w:hAnsi="Calibri" w:cs="Calibri"/>
                <w:sz w:val="22"/>
                <w:szCs w:val="22"/>
              </w:rPr>
              <w:t>Zmniejszenie kwalifikowanej wartości grantu  następuje w szczególności po stwierdzeniu wystąpienia następujących okoliczności:</w:t>
            </w:r>
          </w:p>
          <w:p w14:paraId="2E35DAD5" w14:textId="77777777" w:rsidR="00D80D3F" w:rsidRDefault="00B016DE">
            <w:pPr>
              <w:ind w:left="720"/>
              <w:rPr>
                <w:rFonts w:ascii="Calibri" w:eastAsia="Calibri" w:hAnsi="Calibri" w:cs="Calibri"/>
                <w:b/>
              </w:rPr>
            </w:pPr>
            <w:r>
              <w:rPr>
                <w:rFonts w:ascii="Calibri" w:eastAsia="Calibri" w:hAnsi="Calibri" w:cs="Calibri"/>
                <w:sz w:val="22"/>
                <w:szCs w:val="22"/>
              </w:rPr>
              <w:t>8.1 naruszenia przez grantobiorcę przepisów prawa europejskiego lub krajowego podczas realizacji zadania,</w:t>
            </w:r>
          </w:p>
          <w:p w14:paraId="6318E5FC" w14:textId="77777777" w:rsidR="00D80D3F" w:rsidRDefault="00B016DE">
            <w:pPr>
              <w:ind w:left="720"/>
              <w:rPr>
                <w:rFonts w:ascii="Calibri" w:eastAsia="Calibri" w:hAnsi="Calibri" w:cs="Calibri"/>
                <w:sz w:val="22"/>
                <w:szCs w:val="22"/>
              </w:rPr>
            </w:pPr>
            <w:r>
              <w:rPr>
                <w:rFonts w:ascii="Calibri" w:eastAsia="Calibri" w:hAnsi="Calibri" w:cs="Calibri"/>
                <w:sz w:val="22"/>
                <w:szCs w:val="22"/>
              </w:rPr>
              <w:t>8.2 zrealizowania zadania niezgodnie z zawartą umową.</w:t>
            </w:r>
          </w:p>
        </w:tc>
        <w:tc>
          <w:tcPr>
            <w:tcW w:w="1968" w:type="dxa"/>
            <w:tcMar>
              <w:top w:w="100" w:type="dxa"/>
              <w:left w:w="100" w:type="dxa"/>
              <w:bottom w:w="100" w:type="dxa"/>
              <w:right w:w="100" w:type="dxa"/>
            </w:tcMar>
          </w:tcPr>
          <w:p w14:paraId="4D3BCEC3" w14:textId="77777777" w:rsidR="00D80D3F" w:rsidRDefault="00B016DE">
            <w:pPr>
              <w:jc w:val="center"/>
              <w:rPr>
                <w:rFonts w:ascii="Calibri" w:eastAsia="Calibri" w:hAnsi="Calibri" w:cs="Calibri"/>
                <w:b/>
                <w:sz w:val="20"/>
                <w:szCs w:val="20"/>
              </w:rPr>
            </w:pPr>
            <w:r>
              <w:rPr>
                <w:rFonts w:ascii="Calibri" w:eastAsia="Calibri" w:hAnsi="Calibri" w:cs="Calibri"/>
                <w:sz w:val="22"/>
                <w:szCs w:val="22"/>
              </w:rPr>
              <w:lastRenderedPageBreak/>
              <w:t>Załącznik nr 6 Wniosek o rozliczenie grantu</w:t>
            </w:r>
            <w:r>
              <w:rPr>
                <w:rFonts w:ascii="Calibri" w:eastAsia="Calibri" w:hAnsi="Calibri" w:cs="Calibri"/>
                <w:sz w:val="20"/>
                <w:szCs w:val="20"/>
              </w:rPr>
              <w:t xml:space="preserve">  </w:t>
            </w:r>
          </w:p>
        </w:tc>
      </w:tr>
      <w:tr w:rsidR="00D80D3F" w14:paraId="61AC2C8C" w14:textId="77777777">
        <w:trPr>
          <w:trHeight w:val="635"/>
        </w:trPr>
        <w:tc>
          <w:tcPr>
            <w:tcW w:w="14318" w:type="dxa"/>
            <w:gridSpan w:val="4"/>
            <w:shd w:val="clear" w:color="auto" w:fill="8DB3E2"/>
            <w:tcMar>
              <w:top w:w="100" w:type="dxa"/>
              <w:left w:w="100" w:type="dxa"/>
              <w:bottom w:w="100" w:type="dxa"/>
              <w:right w:w="100" w:type="dxa"/>
            </w:tcMar>
          </w:tcPr>
          <w:p w14:paraId="3365C10F" w14:textId="77777777" w:rsidR="00D80D3F" w:rsidRDefault="00B016DE" w:rsidP="00660D18">
            <w:pPr>
              <w:pStyle w:val="Rzymskanumeracja"/>
            </w:pPr>
            <w:bookmarkStart w:id="26" w:name="_Toc176348353"/>
            <w:r>
              <w:t>WERYFIKACJA WYKONANIA ZADAŃ - MONITORING, KONTROLA ORAZ SPRAWOZDAWCZOŚĆ GRANTOBIORCÓW</w:t>
            </w:r>
            <w:bookmarkEnd w:id="26"/>
            <w:r>
              <w:t xml:space="preserve"> </w:t>
            </w:r>
          </w:p>
        </w:tc>
      </w:tr>
      <w:tr w:rsidR="00D80D3F" w14:paraId="35789552" w14:textId="77777777">
        <w:tc>
          <w:tcPr>
            <w:tcW w:w="1419" w:type="dxa"/>
            <w:tcMar>
              <w:top w:w="100" w:type="dxa"/>
              <w:left w:w="100" w:type="dxa"/>
              <w:bottom w:w="100" w:type="dxa"/>
              <w:right w:w="100" w:type="dxa"/>
            </w:tcMar>
          </w:tcPr>
          <w:p w14:paraId="2535D75E"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Monitoring, kontrola, sprawoz-dawczość</w:t>
            </w:r>
          </w:p>
        </w:tc>
        <w:tc>
          <w:tcPr>
            <w:tcW w:w="2143" w:type="dxa"/>
            <w:tcMar>
              <w:top w:w="100" w:type="dxa"/>
              <w:left w:w="100" w:type="dxa"/>
              <w:bottom w:w="100" w:type="dxa"/>
              <w:right w:w="100" w:type="dxa"/>
            </w:tcMar>
          </w:tcPr>
          <w:p w14:paraId="1D940931" w14:textId="77777777" w:rsidR="00D80D3F" w:rsidRDefault="00B016DE">
            <w:pPr>
              <w:jc w:val="center"/>
              <w:rPr>
                <w:rFonts w:ascii="Calibri" w:eastAsia="Calibri" w:hAnsi="Calibri" w:cs="Calibri"/>
                <w:b/>
                <w:sz w:val="22"/>
                <w:szCs w:val="22"/>
              </w:rPr>
            </w:pPr>
            <w:r>
              <w:rPr>
                <w:rFonts w:ascii="Calibri" w:eastAsia="Calibri" w:hAnsi="Calibri" w:cs="Calibri"/>
                <w:sz w:val="22"/>
                <w:szCs w:val="22"/>
              </w:rPr>
              <w:t>Biuro LGD/ Grantobiorca</w:t>
            </w:r>
          </w:p>
        </w:tc>
        <w:tc>
          <w:tcPr>
            <w:tcW w:w="8788" w:type="dxa"/>
            <w:tcMar>
              <w:top w:w="100" w:type="dxa"/>
              <w:left w:w="100" w:type="dxa"/>
              <w:bottom w:w="100" w:type="dxa"/>
              <w:right w:w="100" w:type="dxa"/>
            </w:tcMar>
          </w:tcPr>
          <w:p w14:paraId="533160AF"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Na podstawie informacji o zaplanowanych wydarzeniach przekazywanych przez grantobiorców, LGD planuje kontrole i wizyty monitoringowe grantobiorców. Co najmniej 20% zadań realizowanych przez grantobiorców podlega kontroli.</w:t>
            </w:r>
          </w:p>
          <w:p w14:paraId="28570925"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 xml:space="preserve">Ustalenia poczynione w trakcie kontroli mogą prowadzić do korekty wydatków lub zwrotu </w:t>
            </w:r>
            <w:r>
              <w:rPr>
                <w:rFonts w:ascii="Calibri" w:eastAsia="Calibri" w:hAnsi="Calibri" w:cs="Calibri"/>
                <w:sz w:val="22"/>
                <w:szCs w:val="22"/>
              </w:rPr>
              <w:lastRenderedPageBreak/>
              <w:t>środków  w ramach realizacji zadania.</w:t>
            </w:r>
          </w:p>
          <w:p w14:paraId="2E0695AD"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W uzasadnionych przypadkach w wyniku kontroli wydawane są zalecenia pokontrolne, a grantobiorca zobowiązany jest do przeprowadzenia działań naprawczych w wyznaczonym terminie.</w:t>
            </w:r>
          </w:p>
          <w:p w14:paraId="4DA8E164" w14:textId="77777777" w:rsidR="00D80D3F" w:rsidRDefault="00B016DE">
            <w:pPr>
              <w:widowControl/>
              <w:numPr>
                <w:ilvl w:val="0"/>
                <w:numId w:val="40"/>
              </w:numPr>
              <w:rPr>
                <w:rFonts w:ascii="Calibri" w:eastAsia="Calibri" w:hAnsi="Calibri" w:cs="Calibri"/>
                <w:sz w:val="22"/>
                <w:szCs w:val="22"/>
                <w:highlight w:val="white"/>
              </w:rPr>
            </w:pPr>
            <w:r>
              <w:rPr>
                <w:rFonts w:ascii="Calibri" w:eastAsia="Calibri" w:hAnsi="Calibri" w:cs="Calibri"/>
                <w:sz w:val="22"/>
                <w:szCs w:val="22"/>
              </w:rPr>
              <w:t xml:space="preserve"> LGD jest podmiotem uprawnionym do przeprowadzania:</w:t>
            </w:r>
          </w:p>
          <w:p w14:paraId="62DBA779"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 xml:space="preserve">4.1 monitoringu  postępu realizacji zadań, w tym wizyt monitoringowych na miejscu realizacji zadania (np. podczas zajęć, pikniku czy innych działań) </w:t>
            </w:r>
          </w:p>
          <w:p w14:paraId="1FB4A73F"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4.2 kontroli doraźnych,</w:t>
            </w:r>
          </w:p>
          <w:p w14:paraId="7080F101"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4.3 kontroli planowych,</w:t>
            </w:r>
          </w:p>
          <w:p w14:paraId="1DAA9A64" w14:textId="77777777" w:rsidR="00D80D3F" w:rsidRDefault="00B016DE">
            <w:pPr>
              <w:widowControl/>
              <w:ind w:left="360"/>
              <w:rPr>
                <w:rFonts w:ascii="Calibri" w:eastAsia="Calibri" w:hAnsi="Calibri" w:cs="Calibri"/>
                <w:sz w:val="22"/>
                <w:szCs w:val="22"/>
              </w:rPr>
            </w:pPr>
            <w:r>
              <w:rPr>
                <w:rFonts w:ascii="Calibri" w:eastAsia="Calibri" w:hAnsi="Calibri" w:cs="Calibri"/>
                <w:sz w:val="22"/>
                <w:szCs w:val="22"/>
              </w:rPr>
              <w:t>4.4 kontroli trwałości zadania</w:t>
            </w:r>
          </w:p>
          <w:p w14:paraId="34F1BEE1" w14:textId="77777777" w:rsidR="00D80D3F" w:rsidRDefault="00B016DE">
            <w:pPr>
              <w:widowControl/>
              <w:numPr>
                <w:ilvl w:val="0"/>
                <w:numId w:val="37"/>
              </w:numPr>
              <w:rPr>
                <w:rFonts w:ascii="Calibri" w:eastAsia="Calibri" w:hAnsi="Calibri" w:cs="Calibri"/>
                <w:sz w:val="22"/>
                <w:szCs w:val="22"/>
              </w:rPr>
            </w:pPr>
            <w:r>
              <w:rPr>
                <w:rFonts w:ascii="Calibri" w:eastAsia="Calibri" w:hAnsi="Calibri" w:cs="Calibri"/>
                <w:sz w:val="22"/>
                <w:szCs w:val="22"/>
              </w:rPr>
              <w:t xml:space="preserve">celem zabezpieczenia prawidłowej realizacji zadania przez grantobiorcę i prawidłowego wydatkowania grantu. </w:t>
            </w:r>
          </w:p>
          <w:p w14:paraId="39347B55" w14:textId="77777777" w:rsidR="00D80D3F" w:rsidRDefault="00B016DE">
            <w:pPr>
              <w:widowControl/>
              <w:numPr>
                <w:ilvl w:val="0"/>
                <w:numId w:val="40"/>
              </w:numPr>
              <w:rPr>
                <w:rFonts w:ascii="Calibri" w:eastAsia="Calibri" w:hAnsi="Calibri" w:cs="Calibri"/>
                <w:sz w:val="22"/>
                <w:szCs w:val="22"/>
                <w:highlight w:val="white"/>
              </w:rPr>
            </w:pPr>
            <w:r>
              <w:rPr>
                <w:rFonts w:ascii="Calibri" w:eastAsia="Calibri" w:hAnsi="Calibri" w:cs="Calibri"/>
                <w:sz w:val="22"/>
                <w:szCs w:val="22"/>
              </w:rPr>
              <w:t>Kontrola doraźna to wszczęcie procedury postępowania w przypadku uzasadnionego podejrzenia wystąpienia nieprawidłowości. Kontrolę tę wszczyna się niezwłocznie po zaistnieniu okoliczności lub powzięciu informacji o podejrzeniu wystąpienia nieprawidłowości na podstawie, m. in.: zawiadomienia/ przekazania pisemnej informacji o prawdopodobnym wystąpieniu podwójnego finansowania wydatków danego grantobiorcy; informacji medialnej (prasa, telewizja); informacji pozyskanej z innych źródeł (doniesienie ustne, pisemne); informacji przesłanej przez instytucje, organy ścigania, itp.; ustaleń dokonanych w trakcie wizyty monitoringowej.</w:t>
            </w:r>
          </w:p>
          <w:p w14:paraId="2D6C2B32" w14:textId="77777777" w:rsidR="00D80D3F" w:rsidRDefault="00B016DE">
            <w:pPr>
              <w:widowControl/>
              <w:numPr>
                <w:ilvl w:val="0"/>
                <w:numId w:val="40"/>
              </w:numPr>
              <w:rPr>
                <w:rFonts w:ascii="Calibri" w:eastAsia="Calibri" w:hAnsi="Calibri" w:cs="Calibri"/>
                <w:sz w:val="22"/>
                <w:szCs w:val="22"/>
                <w:highlight w:val="white"/>
              </w:rPr>
            </w:pPr>
            <w:r>
              <w:rPr>
                <w:rFonts w:ascii="Calibri" w:eastAsia="Calibri" w:hAnsi="Calibri" w:cs="Calibri"/>
                <w:sz w:val="22"/>
                <w:szCs w:val="22"/>
              </w:rPr>
              <w:t>Kontrola planowa realizowana jest na miejscu realizacji zadania, po otrzymaniu informacji od grantobiorcy o zakończeniu realizacji (w związku z wnioskiem o rozliczenie grantu), przeprowadzana od dnia rozpoczęcia realizacji projektu do dnia zatwierdzenia przez LGD wniosku o rozliczenie grantu.</w:t>
            </w:r>
          </w:p>
          <w:p w14:paraId="29C1E34C" w14:textId="77777777" w:rsidR="00D80D3F" w:rsidRDefault="00B016DE">
            <w:pPr>
              <w:widowControl/>
              <w:numPr>
                <w:ilvl w:val="0"/>
                <w:numId w:val="40"/>
              </w:numPr>
              <w:rPr>
                <w:rFonts w:ascii="Calibri" w:eastAsia="Calibri" w:hAnsi="Calibri" w:cs="Calibri"/>
                <w:sz w:val="22"/>
                <w:szCs w:val="22"/>
              </w:rPr>
            </w:pPr>
            <w:r>
              <w:rPr>
                <w:rFonts w:ascii="Calibri" w:eastAsia="Calibri" w:hAnsi="Calibri" w:cs="Calibri"/>
                <w:sz w:val="22"/>
                <w:szCs w:val="22"/>
              </w:rPr>
              <w:t xml:space="preserve">Kontrola trwałości zadania dotyczy inwestycji w infrastrukturę w rozumieniu Wytycznych dotyczących kwalifikowalności wydatków na lata 2021-2027 oraz wydatków w ramach cross-financingu, które są możliwe do sfinansowania w ramach projektu wyłącznie, jeżeli zostanie zagwarantowana trwałość projektu zgodnie z postanowieniami art. 65 </w:t>
            </w:r>
            <w:r>
              <w:rPr>
                <w:rFonts w:ascii="Calibri" w:eastAsia="Calibri" w:hAnsi="Calibri" w:cs="Calibri"/>
                <w:sz w:val="22"/>
                <w:szCs w:val="22"/>
                <w:highlight w:val="white"/>
              </w:rPr>
              <w:t xml:space="preserve">Rozporządzenia </w:t>
            </w:r>
            <w:r>
              <w:rPr>
                <w:rFonts w:ascii="Calibri" w:eastAsia="Calibri" w:hAnsi="Calibri" w:cs="Calibri"/>
                <w:sz w:val="22"/>
                <w:szCs w:val="22"/>
              </w:rPr>
              <w:t>2021/1060. Grantobiorca ma obowiązek zachowania trwałości rezultatów zgodnie z wnioskiem o powierzenie grantu. W przypadku, gdy zadanie przewiduje trwałość projektu lub rezultatów, grantobiorca jest zobowiązany do przedkładania rocznego sprawozdania z zachowania trwałości zgodnie z umową o powierzenie grantu.</w:t>
            </w:r>
          </w:p>
          <w:p w14:paraId="0E39B50D"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 xml:space="preserve">Celem monitoringu i kontroli jest sprawdzenie prawidłowości realizacji zadania, sporządzonej </w:t>
            </w:r>
            <w:r>
              <w:rPr>
                <w:rFonts w:ascii="Calibri" w:eastAsia="Calibri" w:hAnsi="Calibri" w:cs="Calibri"/>
                <w:sz w:val="22"/>
                <w:szCs w:val="22"/>
              </w:rPr>
              <w:lastRenderedPageBreak/>
              <w:t>dokumentacji oraz zidentyfikowania ewentualnych problemów mających wpływ na</w:t>
            </w:r>
            <w:r>
              <w:rPr>
                <w:rFonts w:ascii="Calibri" w:eastAsia="Calibri" w:hAnsi="Calibri" w:cs="Calibri"/>
                <w:sz w:val="22"/>
                <w:szCs w:val="22"/>
                <w:highlight w:val="white"/>
              </w:rPr>
              <w:t xml:space="preserve"> nieprawidłową realizację zadania.</w:t>
            </w:r>
          </w:p>
          <w:p w14:paraId="56E3706A"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highlight w:val="white"/>
              </w:rPr>
              <w:t>LGD może zlecić wykonanie kontroli zewnętrznym ekspertom.</w:t>
            </w:r>
          </w:p>
          <w:p w14:paraId="6E5C714A"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highlight w:val="white"/>
              </w:rPr>
              <w:t xml:space="preserve">Biuro LGD informuje grantobiorcę o planowanym terminie kontroli najpóźniej 3 dni przed jej rozpoczęciem. Wizyty monitoringowe oraz kontrole doraźne mogą się odbywać bez uprzedniego poinformowania grantobiorcy. </w:t>
            </w:r>
          </w:p>
          <w:p w14:paraId="6B731B77"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highlight w:val="white"/>
              </w:rPr>
              <w:t>Mo</w:t>
            </w:r>
            <w:r>
              <w:rPr>
                <w:rFonts w:ascii="Calibri" w:eastAsia="Calibri" w:hAnsi="Calibri" w:cs="Calibri"/>
                <w:sz w:val="22"/>
                <w:szCs w:val="22"/>
              </w:rPr>
              <w:t>nitoring realizacji zadania polega na weryfikacji prawidłowości realizacji poszczególnych działań w ramach zawartej umowy.</w:t>
            </w:r>
          </w:p>
          <w:p w14:paraId="39F1A08A"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LGD sporządza:</w:t>
            </w:r>
          </w:p>
          <w:p w14:paraId="05A88ECD" w14:textId="77777777" w:rsidR="00D80D3F" w:rsidRDefault="00B016DE">
            <w:pPr>
              <w:numPr>
                <w:ilvl w:val="0"/>
                <w:numId w:val="22"/>
              </w:numPr>
              <w:rPr>
                <w:rFonts w:ascii="Calibri" w:eastAsia="Calibri" w:hAnsi="Calibri" w:cs="Calibri"/>
                <w:sz w:val="22"/>
                <w:szCs w:val="22"/>
              </w:rPr>
            </w:pPr>
            <w:r>
              <w:rPr>
                <w:rFonts w:ascii="Calibri" w:eastAsia="Calibri" w:hAnsi="Calibri" w:cs="Calibri"/>
                <w:sz w:val="22"/>
                <w:szCs w:val="22"/>
              </w:rPr>
              <w:t xml:space="preserve">w przypadku monitoringu: notatkę </w:t>
            </w:r>
          </w:p>
          <w:p w14:paraId="2E7AF895" w14:textId="77777777" w:rsidR="00D80D3F" w:rsidRDefault="00B016DE">
            <w:pPr>
              <w:numPr>
                <w:ilvl w:val="0"/>
                <w:numId w:val="22"/>
              </w:numPr>
              <w:rPr>
                <w:rFonts w:ascii="Calibri" w:eastAsia="Calibri" w:hAnsi="Calibri" w:cs="Calibri"/>
                <w:sz w:val="22"/>
                <w:szCs w:val="22"/>
              </w:rPr>
            </w:pPr>
            <w:r>
              <w:rPr>
                <w:rFonts w:ascii="Calibri" w:eastAsia="Calibri" w:hAnsi="Calibri" w:cs="Calibri"/>
                <w:sz w:val="22"/>
                <w:szCs w:val="22"/>
              </w:rPr>
              <w:t>w przypadku kontroli - informacja pokontrolna. Informacja może zawierać zalecania pokontrolne. Informacja pokontrolna jest przekazywana  grantobiorcy niezwłocznie.</w:t>
            </w:r>
          </w:p>
          <w:p w14:paraId="3E9F491E"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Monitoring i kontrola mogą być przeprowadzone zarówno u grantobiorcy w miejscu realizacji zadania, jak i w LGD. Grantobiorca może być zobowiązany do przygotowania i dostarczenia do LGD żądanych dokumentów, do udzielenia wszelkich informacji i wyjaśnień związanych z realizacją zadania w wyznaczonym terminie, a także do udostępnienia miejsca do przeprowadzenia kontroli u grantobiorcy.</w:t>
            </w:r>
          </w:p>
          <w:p w14:paraId="7FC4C755"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Podczas kontroli pracownik biura LGD ma prawo wglądu do dokumentów finansowych realizowanego grantu oraz dokumentów potwierdzających merytoryczną realizację zadania.</w:t>
            </w:r>
          </w:p>
          <w:p w14:paraId="3B1FF400" w14:textId="77777777" w:rsidR="00D80D3F" w:rsidRDefault="00B016DE">
            <w:pPr>
              <w:numPr>
                <w:ilvl w:val="0"/>
                <w:numId w:val="40"/>
              </w:numPr>
              <w:rPr>
                <w:rFonts w:ascii="Calibri" w:eastAsia="Calibri" w:hAnsi="Calibri" w:cs="Calibri"/>
                <w:sz w:val="22"/>
                <w:szCs w:val="22"/>
                <w:highlight w:val="white"/>
              </w:rPr>
            </w:pPr>
            <w:r>
              <w:rPr>
                <w:rFonts w:ascii="Calibri" w:eastAsia="Calibri" w:hAnsi="Calibri" w:cs="Calibri"/>
                <w:sz w:val="22"/>
                <w:szCs w:val="22"/>
              </w:rPr>
              <w:t>Odmowa dostępu do dokumentów wskazanych w pkt 14 lub uniemożliwienie przeprowadzenia kontroli  może skutkować rozwiązaniem umowy o powierzenie grantu.</w:t>
            </w:r>
          </w:p>
        </w:tc>
        <w:tc>
          <w:tcPr>
            <w:tcW w:w="1968" w:type="dxa"/>
            <w:tcMar>
              <w:top w:w="100" w:type="dxa"/>
              <w:left w:w="100" w:type="dxa"/>
              <w:bottom w:w="100" w:type="dxa"/>
              <w:right w:w="100" w:type="dxa"/>
            </w:tcMar>
          </w:tcPr>
          <w:p w14:paraId="53E08209"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lastRenderedPageBreak/>
              <w:t>Zawiadomienie grantobiorcy</w:t>
            </w:r>
          </w:p>
          <w:p w14:paraId="66E96B88" w14:textId="77777777" w:rsidR="00D80D3F" w:rsidRDefault="00D80D3F">
            <w:pPr>
              <w:jc w:val="center"/>
              <w:rPr>
                <w:rFonts w:ascii="Calibri" w:eastAsia="Calibri" w:hAnsi="Calibri" w:cs="Calibri"/>
                <w:sz w:val="22"/>
                <w:szCs w:val="22"/>
              </w:rPr>
            </w:pPr>
          </w:p>
          <w:p w14:paraId="23CF3F90"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 xml:space="preserve">Informacja </w:t>
            </w:r>
            <w:r>
              <w:rPr>
                <w:rFonts w:ascii="Calibri" w:eastAsia="Calibri" w:hAnsi="Calibri" w:cs="Calibri"/>
                <w:sz w:val="22"/>
                <w:szCs w:val="22"/>
              </w:rPr>
              <w:lastRenderedPageBreak/>
              <w:t>pokontrolna</w:t>
            </w:r>
          </w:p>
          <w:p w14:paraId="60C63427" w14:textId="77777777" w:rsidR="00D80D3F" w:rsidRDefault="00D80D3F">
            <w:pPr>
              <w:jc w:val="center"/>
              <w:rPr>
                <w:rFonts w:ascii="Calibri" w:eastAsia="Calibri" w:hAnsi="Calibri" w:cs="Calibri"/>
                <w:sz w:val="22"/>
                <w:szCs w:val="22"/>
              </w:rPr>
            </w:pPr>
          </w:p>
          <w:p w14:paraId="2ECBA8E4"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Notatka</w:t>
            </w:r>
          </w:p>
          <w:p w14:paraId="561AFBCF" w14:textId="77777777" w:rsidR="00D80D3F" w:rsidRDefault="00D80D3F">
            <w:pPr>
              <w:jc w:val="center"/>
              <w:rPr>
                <w:rFonts w:ascii="Calibri" w:eastAsia="Calibri" w:hAnsi="Calibri" w:cs="Calibri"/>
                <w:sz w:val="22"/>
                <w:szCs w:val="22"/>
              </w:rPr>
            </w:pPr>
          </w:p>
          <w:p w14:paraId="643B0AE4"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Sprawozdanie z zachowania trwałości</w:t>
            </w:r>
          </w:p>
          <w:p w14:paraId="481DACBC" w14:textId="77777777" w:rsidR="00D80D3F" w:rsidRDefault="00D80D3F">
            <w:pPr>
              <w:rPr>
                <w:rFonts w:ascii="Calibri" w:eastAsia="Calibri" w:hAnsi="Calibri" w:cs="Calibri"/>
                <w:b/>
                <w:sz w:val="22"/>
                <w:szCs w:val="22"/>
              </w:rPr>
            </w:pPr>
          </w:p>
        </w:tc>
      </w:tr>
      <w:tr w:rsidR="00D80D3F" w14:paraId="570D755D" w14:textId="77777777">
        <w:tc>
          <w:tcPr>
            <w:tcW w:w="14318" w:type="dxa"/>
            <w:gridSpan w:val="4"/>
            <w:shd w:val="clear" w:color="auto" w:fill="8EAADB"/>
            <w:tcMar>
              <w:top w:w="100" w:type="dxa"/>
              <w:left w:w="100" w:type="dxa"/>
              <w:bottom w:w="100" w:type="dxa"/>
              <w:right w:w="100" w:type="dxa"/>
            </w:tcMar>
          </w:tcPr>
          <w:p w14:paraId="6E052947" w14:textId="77777777" w:rsidR="00D80D3F" w:rsidRDefault="00B016DE" w:rsidP="00660D18">
            <w:pPr>
              <w:pStyle w:val="Rzymskanumeracja"/>
            </w:pPr>
            <w:bookmarkStart w:id="27" w:name="_Toc176348354"/>
            <w:r>
              <w:lastRenderedPageBreak/>
              <w:t>SPOSÓB ZABEZPIECZENIA SIĘ LGD PRZED NIEWYWIĄZANIEM SIĘ GRANTOBIORCÓW Z WARUNKÓW UMOWY O POWIERZENIE GRANTU</w:t>
            </w:r>
            <w:bookmarkEnd w:id="27"/>
          </w:p>
        </w:tc>
      </w:tr>
      <w:tr w:rsidR="00D80D3F" w14:paraId="5B83FCDF" w14:textId="77777777">
        <w:trPr>
          <w:trHeight w:val="1026"/>
        </w:trPr>
        <w:tc>
          <w:tcPr>
            <w:tcW w:w="1419" w:type="dxa"/>
            <w:tcMar>
              <w:top w:w="100" w:type="dxa"/>
              <w:left w:w="100" w:type="dxa"/>
              <w:bottom w:w="100" w:type="dxa"/>
              <w:right w:w="100" w:type="dxa"/>
            </w:tcMar>
          </w:tcPr>
          <w:p w14:paraId="3A5C5244" w14:textId="77777777" w:rsidR="00D80D3F" w:rsidRDefault="00B016DE">
            <w:pPr>
              <w:jc w:val="center"/>
              <w:rPr>
                <w:rFonts w:ascii="Calibri" w:eastAsia="Calibri" w:hAnsi="Calibri" w:cs="Calibri"/>
                <w:b/>
                <w:sz w:val="22"/>
                <w:szCs w:val="22"/>
              </w:rPr>
            </w:pPr>
            <w:r>
              <w:rPr>
                <w:rFonts w:ascii="Calibri" w:eastAsia="Calibri" w:hAnsi="Calibri" w:cs="Calibri"/>
                <w:b/>
                <w:sz w:val="22"/>
                <w:szCs w:val="22"/>
              </w:rPr>
              <w:t>Naruszenia umowy</w:t>
            </w:r>
          </w:p>
        </w:tc>
        <w:tc>
          <w:tcPr>
            <w:tcW w:w="2143" w:type="dxa"/>
            <w:tcMar>
              <w:top w:w="100" w:type="dxa"/>
              <w:left w:w="100" w:type="dxa"/>
              <w:bottom w:w="100" w:type="dxa"/>
              <w:right w:w="100" w:type="dxa"/>
            </w:tcMar>
          </w:tcPr>
          <w:p w14:paraId="02CCE09C" w14:textId="77777777" w:rsidR="00D80D3F" w:rsidRDefault="00B016DE">
            <w:pPr>
              <w:jc w:val="center"/>
              <w:rPr>
                <w:rFonts w:ascii="Calibri" w:eastAsia="Calibri" w:hAnsi="Calibri" w:cs="Calibri"/>
                <w:b/>
                <w:sz w:val="22"/>
                <w:szCs w:val="22"/>
              </w:rPr>
            </w:pPr>
            <w:r>
              <w:rPr>
                <w:rFonts w:ascii="Calibri" w:eastAsia="Calibri" w:hAnsi="Calibri" w:cs="Calibri"/>
                <w:sz w:val="22"/>
                <w:szCs w:val="22"/>
              </w:rPr>
              <w:t>Zarząd LGD/ Grantobiorca</w:t>
            </w:r>
          </w:p>
        </w:tc>
        <w:tc>
          <w:tcPr>
            <w:tcW w:w="8788" w:type="dxa"/>
            <w:tcMar>
              <w:top w:w="100" w:type="dxa"/>
              <w:left w:w="100" w:type="dxa"/>
              <w:bottom w:w="100" w:type="dxa"/>
              <w:right w:w="100" w:type="dxa"/>
            </w:tcMar>
          </w:tcPr>
          <w:p w14:paraId="08D1755A" w14:textId="77777777" w:rsidR="00D80D3F" w:rsidRDefault="00B016DE">
            <w:pPr>
              <w:widowControl/>
              <w:numPr>
                <w:ilvl w:val="3"/>
                <w:numId w:val="40"/>
              </w:numPr>
              <w:pBdr>
                <w:top w:val="nil"/>
                <w:left w:val="nil"/>
                <w:bottom w:val="nil"/>
                <w:right w:val="nil"/>
                <w:between w:val="nil"/>
              </w:pBdr>
              <w:ind w:left="468"/>
              <w:rPr>
                <w:rFonts w:ascii="Calibri" w:eastAsia="Calibri" w:hAnsi="Calibri" w:cs="Calibri"/>
                <w:sz w:val="22"/>
                <w:szCs w:val="22"/>
              </w:rPr>
            </w:pPr>
            <w:r>
              <w:rPr>
                <w:rFonts w:ascii="Calibri" w:eastAsia="Calibri" w:hAnsi="Calibri" w:cs="Calibri"/>
                <w:sz w:val="22"/>
                <w:szCs w:val="22"/>
              </w:rPr>
              <w:t xml:space="preserve">Konsekwencje naruszenia poszczególnych postanowień umowy o powierzenie grantu zawiera umowa. </w:t>
            </w:r>
          </w:p>
          <w:p w14:paraId="668FA568" w14:textId="77777777" w:rsidR="00D80D3F" w:rsidRDefault="00B016DE">
            <w:pPr>
              <w:widowControl/>
              <w:numPr>
                <w:ilvl w:val="3"/>
                <w:numId w:val="40"/>
              </w:numPr>
              <w:pBdr>
                <w:top w:val="nil"/>
                <w:left w:val="nil"/>
                <w:bottom w:val="nil"/>
                <w:right w:val="nil"/>
                <w:between w:val="nil"/>
              </w:pBdr>
              <w:ind w:left="468"/>
              <w:rPr>
                <w:rFonts w:ascii="Calibri" w:eastAsia="Calibri" w:hAnsi="Calibri" w:cs="Calibri"/>
                <w:sz w:val="22"/>
                <w:szCs w:val="22"/>
              </w:rPr>
            </w:pPr>
            <w:r>
              <w:rPr>
                <w:rFonts w:ascii="Calibri" w:eastAsia="Calibri" w:hAnsi="Calibri" w:cs="Calibri"/>
                <w:sz w:val="22"/>
                <w:szCs w:val="22"/>
              </w:rPr>
              <w:t xml:space="preserve">W przypadku, kiedy na LGD zostanie nałożona przez ION korekta finansowa, wynikająca z nienależytego zrealizowania zapisów umowy o przyznanie pomocy projektu grantowego LGD, LGD ma prawo nałożyć kary umowne na grantobiorcę, który przyczynił się do naliczenia </w:t>
            </w:r>
            <w:r>
              <w:rPr>
                <w:rFonts w:ascii="Calibri" w:eastAsia="Calibri" w:hAnsi="Calibri" w:cs="Calibri"/>
                <w:sz w:val="22"/>
                <w:szCs w:val="22"/>
              </w:rPr>
              <w:lastRenderedPageBreak/>
              <w:t>tych korekt. Wartość, sposób oraz termin zwrotu lub potrącenia przekazanych środków określają zapisy umowy.</w:t>
            </w:r>
          </w:p>
          <w:p w14:paraId="2FC981F5" w14:textId="77777777" w:rsidR="00D80D3F" w:rsidRDefault="00B016DE">
            <w:pPr>
              <w:widowControl/>
              <w:numPr>
                <w:ilvl w:val="3"/>
                <w:numId w:val="40"/>
              </w:numPr>
              <w:pBdr>
                <w:top w:val="nil"/>
                <w:left w:val="nil"/>
                <w:bottom w:val="nil"/>
                <w:right w:val="nil"/>
                <w:between w:val="nil"/>
              </w:pBdr>
              <w:ind w:left="468"/>
              <w:rPr>
                <w:rFonts w:ascii="Calibri" w:eastAsia="Calibri" w:hAnsi="Calibri" w:cs="Calibri"/>
                <w:sz w:val="22"/>
                <w:szCs w:val="22"/>
              </w:rPr>
            </w:pPr>
            <w:r>
              <w:rPr>
                <w:rFonts w:ascii="Calibri" w:eastAsia="Calibri" w:hAnsi="Calibri" w:cs="Calibri"/>
                <w:sz w:val="22"/>
                <w:szCs w:val="22"/>
              </w:rPr>
              <w:t>W przypadku naruszenia zapisów umowy LGD może nałożyć na grantobiorcę obowiązek zwrotu całości przekazanego grantu wraz z odsetkami (art. 207 Ustawy o finansach publicznych).</w:t>
            </w:r>
          </w:p>
        </w:tc>
        <w:tc>
          <w:tcPr>
            <w:tcW w:w="1968" w:type="dxa"/>
            <w:tcMar>
              <w:top w:w="100" w:type="dxa"/>
              <w:left w:w="100" w:type="dxa"/>
              <w:bottom w:w="100" w:type="dxa"/>
              <w:right w:w="100" w:type="dxa"/>
            </w:tcMar>
          </w:tcPr>
          <w:p w14:paraId="608B4FDF" w14:textId="77777777" w:rsidR="00D80D3F" w:rsidRDefault="00D80D3F">
            <w:pPr>
              <w:rPr>
                <w:rFonts w:ascii="Calibri" w:eastAsia="Calibri" w:hAnsi="Calibri" w:cs="Calibri"/>
                <w:b/>
                <w:sz w:val="22"/>
                <w:szCs w:val="22"/>
              </w:rPr>
            </w:pPr>
          </w:p>
        </w:tc>
      </w:tr>
    </w:tbl>
    <w:p w14:paraId="7188CF33" w14:textId="77777777" w:rsidR="00D80D3F" w:rsidRDefault="00B016DE" w:rsidP="00660D18">
      <w:pPr>
        <w:pStyle w:val="Rzymskanumeracja"/>
      </w:pPr>
      <w:bookmarkStart w:id="28" w:name="_Toc176348355"/>
      <w:r>
        <w:t>POSTANOWIENIA KOŃCOWE</w:t>
      </w:r>
      <w:bookmarkEnd w:id="28"/>
    </w:p>
    <w:tbl>
      <w:tblPr>
        <w:tblStyle w:val="a8"/>
        <w:tblW w:w="1447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980"/>
        <w:gridCol w:w="9075"/>
        <w:gridCol w:w="1860"/>
      </w:tblGrid>
      <w:tr w:rsidR="00D80D3F" w14:paraId="4643B8FB" w14:textId="77777777">
        <w:trPr>
          <w:trHeight w:val="360"/>
        </w:trPr>
        <w:tc>
          <w:tcPr>
            <w:tcW w:w="1560" w:type="dxa"/>
            <w:vAlign w:val="center"/>
          </w:tcPr>
          <w:p w14:paraId="2881CFB7" w14:textId="77777777" w:rsidR="00D80D3F" w:rsidRDefault="00B016DE">
            <w:pPr>
              <w:jc w:val="center"/>
              <w:rPr>
                <w:rFonts w:ascii="Calibri" w:eastAsia="Calibri" w:hAnsi="Calibri" w:cs="Calibri"/>
                <w:sz w:val="20"/>
                <w:szCs w:val="20"/>
              </w:rPr>
            </w:pPr>
            <w:r>
              <w:rPr>
                <w:rFonts w:ascii="Calibri" w:eastAsia="Calibri" w:hAnsi="Calibri" w:cs="Calibri"/>
                <w:b/>
                <w:sz w:val="22"/>
                <w:szCs w:val="22"/>
              </w:rPr>
              <w:t>Zmiana procedury</w:t>
            </w:r>
          </w:p>
        </w:tc>
        <w:tc>
          <w:tcPr>
            <w:tcW w:w="1980" w:type="dxa"/>
            <w:vAlign w:val="center"/>
          </w:tcPr>
          <w:p w14:paraId="170A6072"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w:t>
            </w:r>
          </w:p>
        </w:tc>
        <w:tc>
          <w:tcPr>
            <w:tcW w:w="9075" w:type="dxa"/>
            <w:shd w:val="clear" w:color="auto" w:fill="FFFFFF"/>
          </w:tcPr>
          <w:p w14:paraId="0422BB67" w14:textId="77777777" w:rsidR="00D80D3F" w:rsidRDefault="00B016DE">
            <w:pPr>
              <w:numPr>
                <w:ilvl w:val="0"/>
                <w:numId w:val="9"/>
              </w:numPr>
              <w:ind w:left="425"/>
              <w:rPr>
                <w:rFonts w:ascii="Calibri" w:eastAsia="Calibri" w:hAnsi="Calibri" w:cs="Calibri"/>
                <w:sz w:val="22"/>
                <w:szCs w:val="22"/>
              </w:rPr>
            </w:pPr>
            <w:r>
              <w:rPr>
                <w:rFonts w:ascii="Calibri" w:eastAsia="Calibri" w:hAnsi="Calibri" w:cs="Calibri"/>
                <w:sz w:val="22"/>
                <w:szCs w:val="22"/>
              </w:rPr>
              <w:t>Zmiana niniejszej procedury dokonywana jest uchwałą organu LGD zgodnie z obowiązującymi regulacjami wewnętrznymi i wymaga akceptacji ION na zasadach określonych w Umowie ramowej.</w:t>
            </w:r>
          </w:p>
          <w:p w14:paraId="437C048E" w14:textId="77777777" w:rsidR="00D80D3F" w:rsidRDefault="00B016DE">
            <w:pPr>
              <w:numPr>
                <w:ilvl w:val="0"/>
                <w:numId w:val="9"/>
              </w:numPr>
              <w:ind w:left="425"/>
              <w:rPr>
                <w:rFonts w:ascii="Calibri" w:eastAsia="Calibri" w:hAnsi="Calibri" w:cs="Calibri"/>
                <w:sz w:val="22"/>
                <w:szCs w:val="22"/>
              </w:rPr>
            </w:pPr>
            <w:r>
              <w:rPr>
                <w:rFonts w:ascii="Calibri" w:eastAsia="Calibri" w:hAnsi="Calibri" w:cs="Calibri"/>
                <w:sz w:val="22"/>
                <w:szCs w:val="22"/>
              </w:rPr>
              <w:t>Niniejsza procedura, po dokonaniu jej skutecznej zmiany, podlega niezwłocznemu zaktualizowaniu na stronie internetowej LGD.</w:t>
            </w:r>
            <w:r>
              <w:rPr>
                <w:rFonts w:ascii="Calibri" w:eastAsia="Calibri" w:hAnsi="Calibri" w:cs="Calibri"/>
                <w:sz w:val="22"/>
                <w:szCs w:val="22"/>
              </w:rPr>
              <w:tab/>
            </w:r>
          </w:p>
          <w:p w14:paraId="07C7A6E3" w14:textId="77777777" w:rsidR="00D80D3F" w:rsidRDefault="00B016DE">
            <w:pPr>
              <w:numPr>
                <w:ilvl w:val="0"/>
                <w:numId w:val="9"/>
              </w:numPr>
              <w:spacing w:after="160"/>
              <w:ind w:left="426"/>
              <w:rPr>
                <w:rFonts w:ascii="Calibri" w:eastAsia="Calibri" w:hAnsi="Calibri" w:cs="Calibri"/>
                <w:sz w:val="22"/>
                <w:szCs w:val="22"/>
              </w:rPr>
            </w:pPr>
            <w:r>
              <w:rPr>
                <w:rFonts w:ascii="Calibri" w:eastAsia="Calibri" w:hAnsi="Calibri" w:cs="Calibri"/>
                <w:sz w:val="22"/>
                <w:szCs w:val="22"/>
              </w:rPr>
              <w:t>Jeśli dojdzie do zmiany procedury w czasie od momentu ogłoszenia konkursu wniosków do zakończenia procesu oceny i wyboru grantobiorców, wówczas ocena i wybór grantobiorców w ramach tego konkursu będą przeprowadzane zgodnie z procedurą, która obowiązywała w dniu ogłaszania konkursu, o ile postanowienia obowiązujących przepisów wyższego rzędu nie stanowią inaczej.</w:t>
            </w:r>
          </w:p>
        </w:tc>
        <w:tc>
          <w:tcPr>
            <w:tcW w:w="1860" w:type="dxa"/>
            <w:shd w:val="clear" w:color="auto" w:fill="FFFFFF"/>
          </w:tcPr>
          <w:p w14:paraId="115A0A24" w14:textId="77777777" w:rsidR="00D80D3F" w:rsidRDefault="00D80D3F">
            <w:pPr>
              <w:jc w:val="left"/>
              <w:rPr>
                <w:rFonts w:ascii="Calibri" w:eastAsia="Calibri" w:hAnsi="Calibri" w:cs="Calibri"/>
                <w:sz w:val="22"/>
                <w:szCs w:val="22"/>
              </w:rPr>
            </w:pPr>
          </w:p>
        </w:tc>
      </w:tr>
      <w:tr w:rsidR="00D80D3F" w14:paraId="1133554E" w14:textId="77777777">
        <w:trPr>
          <w:trHeight w:val="360"/>
        </w:trPr>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C4DFA" w14:textId="77777777" w:rsidR="00D80D3F" w:rsidRDefault="00B016DE">
            <w:pPr>
              <w:jc w:val="center"/>
              <w:rPr>
                <w:rFonts w:ascii="Calibri" w:eastAsia="Calibri" w:hAnsi="Calibri" w:cs="Calibri"/>
                <w:b/>
                <w:sz w:val="22"/>
                <w:szCs w:val="22"/>
              </w:rPr>
            </w:pPr>
            <w:bookmarkStart w:id="29" w:name="_1pxezwc" w:colFirst="0" w:colLast="0"/>
            <w:bookmarkEnd w:id="29"/>
            <w:r>
              <w:rPr>
                <w:rFonts w:ascii="Calibri" w:eastAsia="Calibri" w:hAnsi="Calibri" w:cs="Calibri"/>
                <w:b/>
                <w:sz w:val="22"/>
                <w:szCs w:val="22"/>
              </w:rPr>
              <w:t>Obliczanie i oznaczanie terminów</w:t>
            </w:r>
          </w:p>
        </w:tc>
        <w:tc>
          <w:tcPr>
            <w:tcW w:w="19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E82CA9" w14:textId="77777777" w:rsidR="00D80D3F" w:rsidRDefault="00B016DE">
            <w:pPr>
              <w:jc w:val="center"/>
              <w:rPr>
                <w:rFonts w:ascii="Calibri" w:eastAsia="Calibri" w:hAnsi="Calibri" w:cs="Calibri"/>
                <w:sz w:val="22"/>
                <w:szCs w:val="22"/>
              </w:rPr>
            </w:pPr>
            <w:r>
              <w:rPr>
                <w:rFonts w:ascii="Calibri" w:eastAsia="Calibri" w:hAnsi="Calibri" w:cs="Calibri"/>
                <w:sz w:val="22"/>
                <w:szCs w:val="22"/>
              </w:rPr>
              <w:t>Biuro LGD/ Grantobiorca</w:t>
            </w:r>
          </w:p>
        </w:tc>
        <w:tc>
          <w:tcPr>
            <w:tcW w:w="90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63C1E" w14:textId="77777777" w:rsidR="00D80D3F" w:rsidRDefault="00B016DE">
            <w:pPr>
              <w:rPr>
                <w:rFonts w:ascii="Calibri" w:eastAsia="Calibri" w:hAnsi="Calibri" w:cs="Calibri"/>
                <w:sz w:val="22"/>
                <w:szCs w:val="22"/>
              </w:rPr>
            </w:pPr>
            <w:r>
              <w:rPr>
                <w:rFonts w:ascii="Calibri" w:eastAsia="Calibri" w:hAnsi="Calibri" w:cs="Calibri"/>
                <w:sz w:val="22"/>
                <w:szCs w:val="22"/>
              </w:rPr>
              <w:t xml:space="preserve">Terminy ujęte w niniejszej procedurze oblicza się zgodnie z Kodeksem cywilnym. </w:t>
            </w:r>
            <w:r>
              <w:rPr>
                <w:rFonts w:ascii="Calibri" w:eastAsia="Calibri" w:hAnsi="Calibri" w:cs="Calibri"/>
                <w:sz w:val="22"/>
                <w:szCs w:val="22"/>
              </w:rPr>
              <w:tab/>
            </w:r>
          </w:p>
        </w:tc>
        <w:tc>
          <w:tcPr>
            <w:tcW w:w="1860" w:type="dxa"/>
            <w:shd w:val="clear" w:color="auto" w:fill="FFFFFF"/>
          </w:tcPr>
          <w:p w14:paraId="1B3D13F5" w14:textId="77777777" w:rsidR="00D80D3F" w:rsidRDefault="00D80D3F">
            <w:pPr>
              <w:jc w:val="left"/>
              <w:rPr>
                <w:rFonts w:ascii="Calibri" w:eastAsia="Calibri" w:hAnsi="Calibri" w:cs="Calibri"/>
                <w:sz w:val="22"/>
                <w:szCs w:val="22"/>
              </w:rPr>
            </w:pPr>
          </w:p>
        </w:tc>
      </w:tr>
    </w:tbl>
    <w:p w14:paraId="795C46C2" w14:textId="77777777" w:rsidR="00D80D3F" w:rsidRDefault="00D80D3F">
      <w:pPr>
        <w:rPr>
          <w:rFonts w:ascii="Calibri" w:eastAsia="Calibri" w:hAnsi="Calibri" w:cs="Calibri"/>
          <w:sz w:val="8"/>
          <w:szCs w:val="8"/>
        </w:rPr>
      </w:pPr>
    </w:p>
    <w:p w14:paraId="64136DDF" w14:textId="77777777" w:rsidR="00D80D3F" w:rsidRDefault="00D80D3F">
      <w:pPr>
        <w:rPr>
          <w:rFonts w:ascii="Calibri" w:eastAsia="Calibri" w:hAnsi="Calibri" w:cs="Calibri"/>
          <w:sz w:val="8"/>
          <w:szCs w:val="8"/>
        </w:rPr>
      </w:pPr>
    </w:p>
    <w:p w14:paraId="586AE558" w14:textId="77777777" w:rsidR="00D80D3F" w:rsidRDefault="00D80D3F">
      <w:pPr>
        <w:rPr>
          <w:rFonts w:ascii="Calibri" w:eastAsia="Calibri" w:hAnsi="Calibri" w:cs="Calibri"/>
          <w:sz w:val="8"/>
          <w:szCs w:val="8"/>
        </w:rPr>
      </w:pPr>
    </w:p>
    <w:p w14:paraId="17ED38F0" w14:textId="77777777" w:rsidR="00D80D3F" w:rsidRDefault="00D80D3F">
      <w:pPr>
        <w:rPr>
          <w:rFonts w:ascii="Calibri" w:eastAsia="Calibri" w:hAnsi="Calibri" w:cs="Calibri"/>
          <w:sz w:val="8"/>
          <w:szCs w:val="8"/>
        </w:rPr>
      </w:pPr>
    </w:p>
    <w:p w14:paraId="02AE0C1C" w14:textId="77777777" w:rsidR="00D80D3F" w:rsidRDefault="00D80D3F">
      <w:pPr>
        <w:rPr>
          <w:rFonts w:ascii="Calibri" w:eastAsia="Calibri" w:hAnsi="Calibri" w:cs="Calibri"/>
          <w:sz w:val="8"/>
          <w:szCs w:val="8"/>
        </w:rPr>
      </w:pPr>
    </w:p>
    <w:p w14:paraId="6A133522" w14:textId="77777777" w:rsidR="00D80D3F" w:rsidRDefault="00B016DE">
      <w:pPr>
        <w:rPr>
          <w:rFonts w:ascii="Calibri" w:eastAsia="Calibri" w:hAnsi="Calibri" w:cs="Calibri"/>
          <w:sz w:val="8"/>
          <w:szCs w:val="8"/>
        </w:rPr>
        <w:sectPr w:rsidR="00D80D3F">
          <w:pgSz w:w="16840" w:h="11907" w:orient="landscape"/>
          <w:pgMar w:top="1418" w:right="1418" w:bottom="1276" w:left="1418" w:header="283" w:footer="392" w:gutter="0"/>
          <w:cols w:space="708"/>
        </w:sectPr>
      </w:pPr>
      <w:r>
        <w:rPr>
          <w:rFonts w:ascii="Calibri" w:eastAsia="Calibri" w:hAnsi="Calibri" w:cs="Calibri"/>
          <w:sz w:val="22"/>
          <w:szCs w:val="22"/>
        </w:rPr>
        <w:t>.</w:t>
      </w:r>
    </w:p>
    <w:p w14:paraId="7DEA4493" w14:textId="77777777" w:rsidR="00D80D3F" w:rsidRDefault="00D80D3F">
      <w:pPr>
        <w:rPr>
          <w:rFonts w:ascii="Calibri" w:eastAsia="Calibri" w:hAnsi="Calibri" w:cs="Calibri"/>
          <w:sz w:val="22"/>
          <w:szCs w:val="22"/>
        </w:rPr>
      </w:pPr>
    </w:p>
    <w:p w14:paraId="1F55A979" w14:textId="77777777" w:rsidR="00D80D3F" w:rsidRDefault="00D80D3F">
      <w:pPr>
        <w:keepNext/>
        <w:keepLines/>
        <w:widowControl w:val="0"/>
        <w:pBdr>
          <w:top w:val="nil"/>
          <w:left w:val="nil"/>
          <w:bottom w:val="nil"/>
          <w:right w:val="nil"/>
          <w:between w:val="nil"/>
        </w:pBdr>
        <w:rPr>
          <w:rFonts w:ascii="Calibri" w:eastAsia="Calibri" w:hAnsi="Calibri" w:cs="Calibri"/>
          <w:b/>
          <w:sz w:val="22"/>
          <w:szCs w:val="22"/>
        </w:rPr>
      </w:pPr>
      <w:bookmarkStart w:id="30" w:name="_49x2ik5" w:colFirst="0" w:colLast="0"/>
      <w:bookmarkEnd w:id="30"/>
    </w:p>
    <w:p w14:paraId="34535A5A" w14:textId="77777777" w:rsidR="00D80D3F" w:rsidRDefault="00D80D3F">
      <w:pPr>
        <w:rPr>
          <w:rFonts w:ascii="Calibri" w:eastAsia="Calibri" w:hAnsi="Calibri" w:cs="Calibri"/>
        </w:rPr>
      </w:pPr>
      <w:bookmarkStart w:id="31" w:name="_2p2csry" w:colFirst="0" w:colLast="0"/>
      <w:bookmarkEnd w:id="31"/>
    </w:p>
    <w:p w14:paraId="7CBE0EE6" w14:textId="77777777" w:rsidR="00D80D3F" w:rsidRPr="00660D18" w:rsidRDefault="00B016DE" w:rsidP="00660D18">
      <w:pPr>
        <w:pStyle w:val="Cz"/>
      </w:pPr>
      <w:bookmarkStart w:id="32" w:name="_Toc176348356"/>
      <w:r w:rsidRPr="00660D18">
        <w:t>CZĘŚĆ TRZECIA - PROCEDURA USTALANIA I ZMIANY NIEBUDZĄCYCH WĄTPLIWOŚCI INTERPRETACYJNYCH KRYTERIÓW WYBORU GRANTOBIORCÓW</w:t>
      </w:r>
      <w:bookmarkEnd w:id="32"/>
    </w:p>
    <w:p w14:paraId="224E9673" w14:textId="77777777" w:rsidR="00D80D3F" w:rsidRDefault="00D80D3F">
      <w:pPr>
        <w:rPr>
          <w:rFonts w:ascii="Calibri" w:eastAsia="Calibri" w:hAnsi="Calibri" w:cs="Calibri"/>
          <w:sz w:val="28"/>
          <w:szCs w:val="28"/>
        </w:rPr>
      </w:pPr>
    </w:p>
    <w:p w14:paraId="3BEE8E39" w14:textId="77777777" w:rsidR="00D80D3F" w:rsidRDefault="00B016DE">
      <w:pPr>
        <w:numPr>
          <w:ilvl w:val="0"/>
          <w:numId w:val="30"/>
        </w:numPr>
        <w:ind w:left="420" w:hanging="340"/>
        <w:rPr>
          <w:rFonts w:ascii="Calibri" w:eastAsia="Calibri" w:hAnsi="Calibri" w:cs="Calibri"/>
          <w:sz w:val="22"/>
          <w:szCs w:val="22"/>
        </w:rPr>
      </w:pPr>
      <w:r>
        <w:rPr>
          <w:rFonts w:ascii="Calibri" w:eastAsia="Calibri" w:hAnsi="Calibri" w:cs="Calibri"/>
          <w:sz w:val="22"/>
          <w:szCs w:val="22"/>
        </w:rPr>
        <w:t>Procedury obejmują zasady ustalania lub zmiany niebudzących wątpliwości interpretacyjnych kryteriów wyboru grantobiorców.</w:t>
      </w:r>
    </w:p>
    <w:p w14:paraId="49D2EF62" w14:textId="122CE433" w:rsidR="00D80D3F" w:rsidRPr="00677492" w:rsidRDefault="00B016DE">
      <w:pPr>
        <w:numPr>
          <w:ilvl w:val="0"/>
          <w:numId w:val="30"/>
        </w:numPr>
        <w:ind w:left="420" w:hanging="340"/>
        <w:rPr>
          <w:rFonts w:ascii="Calibri" w:eastAsia="Calibri" w:hAnsi="Calibri" w:cs="Calibri"/>
          <w:sz w:val="22"/>
          <w:szCs w:val="22"/>
        </w:rPr>
      </w:pPr>
      <w:r>
        <w:rPr>
          <w:rFonts w:ascii="Calibri" w:eastAsia="Calibri" w:hAnsi="Calibri" w:cs="Calibri"/>
          <w:sz w:val="22"/>
          <w:szCs w:val="22"/>
        </w:rPr>
        <w:t xml:space="preserve">Procedura ustalania kryteriów wyboru grantobiorców ma na celu stworzenie projektu kryteriów wraz z ich brzmieniem i punktacją, które służą wyborowi zadań najbardziej odpowiadających celom i założeniom strategii rozwoju lokalnego kierowanego przez społeczność na lata </w:t>
      </w:r>
      <w:r w:rsidRPr="00677492">
        <w:rPr>
          <w:rFonts w:ascii="Calibri" w:eastAsia="Calibri" w:hAnsi="Calibri" w:cs="Calibri"/>
          <w:sz w:val="22"/>
          <w:szCs w:val="22"/>
        </w:rPr>
        <w:t>2023-2027 (LSR).</w:t>
      </w:r>
    </w:p>
    <w:p w14:paraId="3C3651CD" w14:textId="77777777" w:rsidR="00D80D3F" w:rsidRDefault="00B016DE">
      <w:pPr>
        <w:rPr>
          <w:rFonts w:ascii="Calibri" w:eastAsia="Calibri" w:hAnsi="Calibri" w:cs="Calibri"/>
        </w:rPr>
      </w:pPr>
      <w:r>
        <w:rPr>
          <w:rFonts w:ascii="Calibri" w:eastAsia="Calibri" w:hAnsi="Calibri" w:cs="Calibri"/>
          <w:sz w:val="22"/>
          <w:szCs w:val="22"/>
        </w:rPr>
        <w:t>3. Kryteria ustalone przez  Lokalną Grupę Działania (LGD) są:</w:t>
      </w:r>
    </w:p>
    <w:p w14:paraId="0AECFF17" w14:textId="77777777" w:rsidR="00D80D3F" w:rsidRDefault="00B016DE">
      <w:pPr>
        <w:numPr>
          <w:ilvl w:val="0"/>
          <w:numId w:val="41"/>
        </w:numPr>
        <w:ind w:left="709"/>
        <w:rPr>
          <w:rFonts w:ascii="Calibri" w:eastAsia="Calibri" w:hAnsi="Calibri" w:cs="Calibri"/>
          <w:sz w:val="22"/>
          <w:szCs w:val="22"/>
        </w:rPr>
      </w:pPr>
      <w:r>
        <w:rPr>
          <w:rFonts w:ascii="Calibri" w:eastAsia="Calibri" w:hAnsi="Calibri" w:cs="Calibri"/>
          <w:sz w:val="22"/>
          <w:szCs w:val="22"/>
        </w:rPr>
        <w:t>logicznie powiązane ze stwierdzonymi potrzebami, określonymi celami oraz przyjętymi wskaźnikami produktu i rezultatu zapisanymi w LSR,</w:t>
      </w:r>
    </w:p>
    <w:p w14:paraId="4102D21F" w14:textId="77777777" w:rsidR="00D80D3F" w:rsidRDefault="00B016DE">
      <w:pPr>
        <w:numPr>
          <w:ilvl w:val="0"/>
          <w:numId w:val="41"/>
        </w:numPr>
        <w:ind w:left="709"/>
        <w:rPr>
          <w:rFonts w:ascii="Calibri" w:eastAsia="Calibri" w:hAnsi="Calibri" w:cs="Calibri"/>
          <w:sz w:val="22"/>
          <w:szCs w:val="22"/>
        </w:rPr>
      </w:pPr>
      <w:r>
        <w:rPr>
          <w:rFonts w:ascii="Calibri" w:eastAsia="Calibri" w:hAnsi="Calibri" w:cs="Calibri"/>
          <w:sz w:val="22"/>
          <w:szCs w:val="22"/>
        </w:rPr>
        <w:t>przejrzyste, obiektywne i niedyskryminujące,</w:t>
      </w:r>
    </w:p>
    <w:p w14:paraId="2443D504" w14:textId="77777777" w:rsidR="00D80D3F" w:rsidRDefault="00B016DE">
      <w:pPr>
        <w:numPr>
          <w:ilvl w:val="0"/>
          <w:numId w:val="41"/>
        </w:numPr>
        <w:ind w:left="709"/>
        <w:rPr>
          <w:rFonts w:ascii="Calibri" w:eastAsia="Calibri" w:hAnsi="Calibri" w:cs="Calibri"/>
          <w:sz w:val="22"/>
          <w:szCs w:val="22"/>
        </w:rPr>
      </w:pPr>
      <w:r>
        <w:rPr>
          <w:rFonts w:ascii="Calibri" w:eastAsia="Calibri" w:hAnsi="Calibri" w:cs="Calibri"/>
          <w:sz w:val="22"/>
          <w:szCs w:val="22"/>
        </w:rPr>
        <w:t>mierzalne oraz powinny posiadać dodatkowe opisy i definicje, pozwalające na ich właściwe zrozumienie i zastosowanie,</w:t>
      </w:r>
    </w:p>
    <w:p w14:paraId="594FC78E" w14:textId="77777777" w:rsidR="00D80D3F" w:rsidRDefault="00B016DE">
      <w:pPr>
        <w:numPr>
          <w:ilvl w:val="0"/>
          <w:numId w:val="41"/>
        </w:numPr>
        <w:ind w:left="709"/>
        <w:rPr>
          <w:rFonts w:ascii="Calibri" w:eastAsia="Calibri" w:hAnsi="Calibri" w:cs="Calibri"/>
          <w:sz w:val="22"/>
          <w:szCs w:val="22"/>
        </w:rPr>
      </w:pPr>
      <w:r>
        <w:rPr>
          <w:rFonts w:ascii="Calibri" w:eastAsia="Calibri" w:hAnsi="Calibri" w:cs="Calibri"/>
          <w:sz w:val="22"/>
          <w:szCs w:val="22"/>
        </w:rPr>
        <w:t>określone w zakresie spełniania warunków przyznania określonej liczby punktów.</w:t>
      </w:r>
    </w:p>
    <w:p w14:paraId="64A768E7" w14:textId="77777777" w:rsidR="00D80D3F" w:rsidRDefault="00B016DE">
      <w:pPr>
        <w:rPr>
          <w:rFonts w:ascii="Calibri" w:eastAsia="Calibri" w:hAnsi="Calibri" w:cs="Calibri"/>
        </w:rPr>
      </w:pPr>
      <w:bookmarkStart w:id="33" w:name="_3o7alnk" w:colFirst="0" w:colLast="0"/>
      <w:bookmarkEnd w:id="33"/>
      <w:r>
        <w:rPr>
          <w:rFonts w:ascii="Calibri" w:eastAsia="Calibri" w:hAnsi="Calibri" w:cs="Calibri"/>
          <w:sz w:val="22"/>
          <w:szCs w:val="22"/>
        </w:rPr>
        <w:t>4. Procedura zmiany kryteriów wyboru grantobiorców może być uruchomiona w przypadku:</w:t>
      </w:r>
    </w:p>
    <w:p w14:paraId="0570495A" w14:textId="77777777" w:rsidR="00D80D3F" w:rsidRDefault="00B016DE">
      <w:pPr>
        <w:numPr>
          <w:ilvl w:val="1"/>
          <w:numId w:val="10"/>
        </w:numPr>
        <w:ind w:left="993"/>
        <w:rPr>
          <w:rFonts w:ascii="Calibri" w:eastAsia="Calibri" w:hAnsi="Calibri" w:cs="Calibri"/>
          <w:sz w:val="22"/>
          <w:szCs w:val="22"/>
        </w:rPr>
      </w:pPr>
      <w:r>
        <w:rPr>
          <w:rFonts w:ascii="Calibri" w:eastAsia="Calibri" w:hAnsi="Calibri" w:cs="Calibri"/>
          <w:sz w:val="22"/>
          <w:szCs w:val="22"/>
        </w:rPr>
        <w:t>identyfikacji błędów dotyczących poszczególnych kryteriów;</w:t>
      </w:r>
    </w:p>
    <w:p w14:paraId="3FBAB698" w14:textId="77777777" w:rsidR="00D80D3F" w:rsidRDefault="00B016DE">
      <w:pPr>
        <w:numPr>
          <w:ilvl w:val="1"/>
          <w:numId w:val="10"/>
        </w:numPr>
        <w:ind w:left="993"/>
        <w:rPr>
          <w:rFonts w:ascii="Calibri" w:eastAsia="Calibri" w:hAnsi="Calibri" w:cs="Calibri"/>
          <w:sz w:val="22"/>
          <w:szCs w:val="22"/>
        </w:rPr>
      </w:pPr>
      <w:r>
        <w:rPr>
          <w:rFonts w:ascii="Calibri" w:eastAsia="Calibri" w:hAnsi="Calibri" w:cs="Calibri"/>
          <w:sz w:val="22"/>
          <w:szCs w:val="22"/>
        </w:rPr>
        <w:t>na wniosek:</w:t>
      </w:r>
    </w:p>
    <w:p w14:paraId="78FBC832" w14:textId="77777777" w:rsidR="00D80D3F" w:rsidRDefault="00B016DE">
      <w:pPr>
        <w:numPr>
          <w:ilvl w:val="0"/>
          <w:numId w:val="25"/>
        </w:numPr>
        <w:rPr>
          <w:rFonts w:ascii="Calibri" w:eastAsia="Calibri" w:hAnsi="Calibri" w:cs="Calibri"/>
          <w:sz w:val="22"/>
          <w:szCs w:val="22"/>
        </w:rPr>
      </w:pPr>
      <w:r>
        <w:rPr>
          <w:rFonts w:ascii="Calibri" w:eastAsia="Calibri" w:hAnsi="Calibri" w:cs="Calibri"/>
          <w:sz w:val="22"/>
          <w:szCs w:val="22"/>
        </w:rPr>
        <w:t>Przewodniczącego Rady LGD,</w:t>
      </w:r>
    </w:p>
    <w:p w14:paraId="6E3C2457" w14:textId="77777777" w:rsidR="00D80D3F" w:rsidRDefault="00B016DE">
      <w:pPr>
        <w:numPr>
          <w:ilvl w:val="0"/>
          <w:numId w:val="25"/>
        </w:numPr>
        <w:rPr>
          <w:rFonts w:ascii="Calibri" w:eastAsia="Calibri" w:hAnsi="Calibri" w:cs="Calibri"/>
          <w:sz w:val="22"/>
          <w:szCs w:val="22"/>
        </w:rPr>
      </w:pPr>
      <w:r>
        <w:rPr>
          <w:rFonts w:ascii="Calibri" w:eastAsia="Calibri" w:hAnsi="Calibri" w:cs="Calibri"/>
          <w:sz w:val="22"/>
          <w:szCs w:val="22"/>
        </w:rPr>
        <w:t>Zarządu, po zebraniu informacji z monitoringu LSR,</w:t>
      </w:r>
    </w:p>
    <w:p w14:paraId="144B1951" w14:textId="77777777" w:rsidR="00D80D3F" w:rsidRDefault="00B016DE">
      <w:pPr>
        <w:numPr>
          <w:ilvl w:val="0"/>
          <w:numId w:val="48"/>
        </w:numPr>
        <w:ind w:left="993"/>
        <w:rPr>
          <w:rFonts w:ascii="Calibri" w:eastAsia="Calibri" w:hAnsi="Calibri" w:cs="Calibri"/>
          <w:sz w:val="22"/>
          <w:szCs w:val="22"/>
        </w:rPr>
      </w:pPr>
      <w:r>
        <w:rPr>
          <w:rFonts w:ascii="Calibri" w:eastAsia="Calibri" w:hAnsi="Calibri" w:cs="Calibri"/>
          <w:sz w:val="22"/>
          <w:szCs w:val="22"/>
        </w:rPr>
        <w:t>na podstawie wniosków lub rekomendacji będących efektem ewaluacji realizacji LSR;</w:t>
      </w:r>
    </w:p>
    <w:p w14:paraId="2016E7B5" w14:textId="77777777" w:rsidR="00D80D3F" w:rsidRDefault="00B016DE">
      <w:pPr>
        <w:numPr>
          <w:ilvl w:val="0"/>
          <w:numId w:val="48"/>
        </w:numPr>
        <w:ind w:left="993"/>
        <w:rPr>
          <w:rFonts w:ascii="Calibri" w:eastAsia="Calibri" w:hAnsi="Calibri" w:cs="Calibri"/>
          <w:sz w:val="22"/>
          <w:szCs w:val="22"/>
        </w:rPr>
      </w:pPr>
      <w:r>
        <w:rPr>
          <w:rFonts w:ascii="Calibri" w:eastAsia="Calibri" w:hAnsi="Calibri" w:cs="Calibri"/>
          <w:sz w:val="22"/>
          <w:szCs w:val="22"/>
        </w:rPr>
        <w:t>w związku ze zmianą przepisów prawa;</w:t>
      </w:r>
    </w:p>
    <w:p w14:paraId="29C3D5D5" w14:textId="77777777" w:rsidR="00D80D3F" w:rsidRDefault="00B016DE">
      <w:pPr>
        <w:numPr>
          <w:ilvl w:val="0"/>
          <w:numId w:val="48"/>
        </w:numPr>
        <w:ind w:left="993"/>
        <w:rPr>
          <w:rFonts w:ascii="Calibri" w:eastAsia="Calibri" w:hAnsi="Calibri" w:cs="Calibri"/>
          <w:sz w:val="22"/>
          <w:szCs w:val="22"/>
        </w:rPr>
      </w:pPr>
      <w:r>
        <w:rPr>
          <w:rFonts w:ascii="Calibri" w:eastAsia="Calibri" w:hAnsi="Calibri" w:cs="Calibri"/>
          <w:sz w:val="22"/>
          <w:szCs w:val="22"/>
        </w:rPr>
        <w:t>na podstawie rekomendacji ION.</w:t>
      </w:r>
    </w:p>
    <w:p w14:paraId="58EF265E" w14:textId="77777777" w:rsidR="00D80D3F" w:rsidRDefault="00B016DE">
      <w:pPr>
        <w:rPr>
          <w:rFonts w:ascii="Calibri" w:eastAsia="Calibri" w:hAnsi="Calibri" w:cs="Calibri"/>
        </w:rPr>
      </w:pPr>
      <w:r>
        <w:rPr>
          <w:rFonts w:ascii="Calibri" w:eastAsia="Calibri" w:hAnsi="Calibri" w:cs="Calibri"/>
          <w:sz w:val="22"/>
          <w:szCs w:val="22"/>
        </w:rPr>
        <w:t>5. Projekt kryteriów i ich zmian poddaje się konsultacjom społecznym co najmniej w jednej z poniższych form:</w:t>
      </w:r>
    </w:p>
    <w:p w14:paraId="699FC3C1" w14:textId="77777777" w:rsidR="00D80D3F" w:rsidRDefault="00B016DE">
      <w:pPr>
        <w:numPr>
          <w:ilvl w:val="0"/>
          <w:numId w:val="28"/>
        </w:numPr>
        <w:ind w:left="851"/>
        <w:rPr>
          <w:rFonts w:ascii="Calibri" w:eastAsia="Calibri" w:hAnsi="Calibri" w:cs="Calibri"/>
          <w:sz w:val="22"/>
          <w:szCs w:val="22"/>
        </w:rPr>
      </w:pPr>
      <w:r>
        <w:rPr>
          <w:rFonts w:ascii="Calibri" w:eastAsia="Calibri" w:hAnsi="Calibri" w:cs="Calibri"/>
          <w:sz w:val="22"/>
          <w:szCs w:val="22"/>
        </w:rPr>
        <w:t>zamieszczenia na stronie internetowej LGD z określeniem kanałów komunikacji zwrotnej;</w:t>
      </w:r>
    </w:p>
    <w:p w14:paraId="3125BAA0" w14:textId="77777777" w:rsidR="00D80D3F" w:rsidRDefault="00B016DE">
      <w:pPr>
        <w:numPr>
          <w:ilvl w:val="0"/>
          <w:numId w:val="28"/>
        </w:numPr>
        <w:ind w:left="851"/>
        <w:rPr>
          <w:rFonts w:ascii="Calibri" w:eastAsia="Calibri" w:hAnsi="Calibri" w:cs="Calibri"/>
          <w:sz w:val="22"/>
          <w:szCs w:val="22"/>
        </w:rPr>
      </w:pPr>
      <w:r>
        <w:rPr>
          <w:rFonts w:ascii="Calibri" w:eastAsia="Calibri" w:hAnsi="Calibri" w:cs="Calibri"/>
          <w:sz w:val="22"/>
          <w:szCs w:val="22"/>
        </w:rPr>
        <w:t>przeprowadzenia ankiety, w tym ankiety internetowej;</w:t>
      </w:r>
    </w:p>
    <w:p w14:paraId="0F755B1A" w14:textId="77777777" w:rsidR="00D80D3F" w:rsidRDefault="00B016DE">
      <w:pPr>
        <w:numPr>
          <w:ilvl w:val="0"/>
          <w:numId w:val="28"/>
        </w:numPr>
        <w:ind w:left="851"/>
        <w:rPr>
          <w:rFonts w:ascii="Calibri" w:eastAsia="Calibri" w:hAnsi="Calibri" w:cs="Calibri"/>
          <w:sz w:val="22"/>
          <w:szCs w:val="22"/>
        </w:rPr>
      </w:pPr>
      <w:r>
        <w:rPr>
          <w:rFonts w:ascii="Calibri" w:eastAsia="Calibri" w:hAnsi="Calibri" w:cs="Calibri"/>
          <w:sz w:val="22"/>
          <w:szCs w:val="22"/>
        </w:rPr>
        <w:t>bezpośrednich spotkań z mieszkańcami.</w:t>
      </w:r>
    </w:p>
    <w:p w14:paraId="2434B928" w14:textId="77777777" w:rsidR="00D80D3F" w:rsidRDefault="00B016DE">
      <w:pPr>
        <w:rPr>
          <w:rFonts w:ascii="Calibri" w:eastAsia="Calibri" w:hAnsi="Calibri" w:cs="Calibri"/>
        </w:rPr>
      </w:pPr>
      <w:r>
        <w:rPr>
          <w:rFonts w:ascii="Calibri" w:eastAsia="Calibri" w:hAnsi="Calibri" w:cs="Calibri"/>
          <w:sz w:val="22"/>
          <w:szCs w:val="22"/>
        </w:rPr>
        <w:t>6. Zgodnie z  ustawą z dnia 20 lutego 2015 r. o rozwoju lokalnym z udziałem lokalnej społeczności, LGD dokonuje wyboru grantobiorców przy zastosowaniu kryteriów wyboru grantobiorców, które są ustalane przez LGD.</w:t>
      </w:r>
    </w:p>
    <w:p w14:paraId="15AFFCAA" w14:textId="77777777" w:rsidR="00D80D3F" w:rsidRDefault="00B016DE">
      <w:pPr>
        <w:rPr>
          <w:rFonts w:ascii="Calibri" w:eastAsia="Calibri" w:hAnsi="Calibri" w:cs="Calibri"/>
        </w:rPr>
      </w:pPr>
      <w:r>
        <w:rPr>
          <w:rFonts w:ascii="Calibri" w:eastAsia="Calibri" w:hAnsi="Calibri" w:cs="Calibri"/>
          <w:sz w:val="22"/>
          <w:szCs w:val="22"/>
        </w:rPr>
        <w:t>7. LGD stosuje rankingujące kryteria wyboru grantobiorców, czyli premiujące wnioski o określonym charakterze.</w:t>
      </w:r>
    </w:p>
    <w:p w14:paraId="1B7CC407" w14:textId="77777777" w:rsidR="00D80D3F" w:rsidRDefault="00B016DE">
      <w:pPr>
        <w:rPr>
          <w:rFonts w:ascii="Calibri" w:eastAsia="Calibri" w:hAnsi="Calibri" w:cs="Calibri"/>
        </w:rPr>
      </w:pPr>
      <w:r>
        <w:rPr>
          <w:rFonts w:ascii="Calibri" w:eastAsia="Calibri" w:hAnsi="Calibri" w:cs="Calibri"/>
          <w:sz w:val="22"/>
          <w:szCs w:val="22"/>
        </w:rPr>
        <w:t xml:space="preserve">8. LGD ustala minimum punktowe w wysokości </w:t>
      </w:r>
      <w:r>
        <w:rPr>
          <w:rFonts w:ascii="Calibri" w:eastAsia="Calibri" w:hAnsi="Calibri" w:cs="Calibri"/>
          <w:sz w:val="22"/>
          <w:szCs w:val="22"/>
          <w:highlight w:val="yellow"/>
        </w:rPr>
        <w:t>……  % całkowitej liczby punktów możliwej do uzyskania.</w:t>
      </w:r>
    </w:p>
    <w:p w14:paraId="1C78F1D9" w14:textId="77777777" w:rsidR="00D80D3F" w:rsidRDefault="00B016DE">
      <w:pPr>
        <w:rPr>
          <w:rFonts w:ascii="Calibri" w:eastAsia="Calibri" w:hAnsi="Calibri" w:cs="Calibri"/>
        </w:rPr>
      </w:pPr>
      <w:r>
        <w:rPr>
          <w:rFonts w:ascii="Calibri" w:eastAsia="Calibri" w:hAnsi="Calibri" w:cs="Calibri"/>
          <w:sz w:val="22"/>
          <w:szCs w:val="22"/>
        </w:rPr>
        <w:t>9. Po uwzględnieniu wyników konsultacji społecznych projekt kryteriów wyboru grantobiorców  lub zmian w kryteriach wyboru grantobiorców jest zatwierdzany przez właściwy organ LGD, zgodnie z kompetencjami wskazanymi w Statucie LGD.</w:t>
      </w:r>
    </w:p>
    <w:p w14:paraId="66E2D93D" w14:textId="77777777" w:rsidR="00D80D3F" w:rsidRDefault="00B016DE">
      <w:pPr>
        <w:rPr>
          <w:rFonts w:ascii="Calibri" w:eastAsia="Calibri" w:hAnsi="Calibri" w:cs="Calibri"/>
        </w:rPr>
      </w:pPr>
      <w:r>
        <w:rPr>
          <w:rFonts w:ascii="Calibri" w:eastAsia="Calibri" w:hAnsi="Calibri" w:cs="Calibri"/>
          <w:sz w:val="22"/>
          <w:szCs w:val="22"/>
        </w:rPr>
        <w:t>10. Zatwierdzone kryteria wyboru grantobiorców publikowane są co najmniej na stronie internetowej LGD.</w:t>
      </w:r>
    </w:p>
    <w:p w14:paraId="27B4D6F9" w14:textId="77777777" w:rsidR="00D80D3F" w:rsidRDefault="00D80D3F">
      <w:pPr>
        <w:rPr>
          <w:rFonts w:ascii="Calibri" w:eastAsia="Calibri" w:hAnsi="Calibri" w:cs="Calibri"/>
          <w:sz w:val="22"/>
          <w:szCs w:val="22"/>
        </w:rPr>
      </w:pPr>
    </w:p>
    <w:p w14:paraId="5FA7D1D1" w14:textId="77777777" w:rsidR="00D80D3F" w:rsidRDefault="00D80D3F">
      <w:pPr>
        <w:keepNext/>
        <w:keepLines/>
        <w:widowControl w:val="0"/>
        <w:pBdr>
          <w:top w:val="nil"/>
          <w:left w:val="nil"/>
          <w:bottom w:val="nil"/>
          <w:right w:val="nil"/>
          <w:between w:val="nil"/>
        </w:pBdr>
        <w:rPr>
          <w:rFonts w:ascii="Calibri" w:eastAsia="Calibri" w:hAnsi="Calibri" w:cs="Calibri"/>
          <w:b/>
          <w:sz w:val="22"/>
          <w:szCs w:val="22"/>
        </w:rPr>
      </w:pPr>
    </w:p>
    <w:p w14:paraId="44292414" w14:textId="77777777" w:rsidR="00D80D3F" w:rsidRDefault="00D80D3F">
      <w:pPr>
        <w:keepNext/>
        <w:keepLines/>
        <w:widowControl w:val="0"/>
        <w:pBdr>
          <w:top w:val="nil"/>
          <w:left w:val="nil"/>
          <w:bottom w:val="nil"/>
          <w:right w:val="nil"/>
          <w:between w:val="nil"/>
        </w:pBdr>
        <w:rPr>
          <w:rFonts w:ascii="Calibri" w:eastAsia="Calibri" w:hAnsi="Calibri" w:cs="Calibri"/>
          <w:b/>
          <w:sz w:val="22"/>
          <w:szCs w:val="22"/>
        </w:rPr>
      </w:pPr>
      <w:bookmarkStart w:id="34" w:name="_23ckvvd" w:colFirst="0" w:colLast="0"/>
      <w:bookmarkEnd w:id="34"/>
    </w:p>
    <w:p w14:paraId="7959F558" w14:textId="77777777" w:rsidR="00D80D3F" w:rsidRDefault="00D80D3F">
      <w:pPr>
        <w:keepNext/>
        <w:keepLines/>
        <w:widowControl w:val="0"/>
        <w:pBdr>
          <w:top w:val="nil"/>
          <w:left w:val="nil"/>
          <w:bottom w:val="nil"/>
          <w:right w:val="nil"/>
          <w:between w:val="nil"/>
        </w:pBdr>
        <w:spacing w:before="120" w:after="120" w:line="276" w:lineRule="auto"/>
        <w:ind w:left="1080" w:hanging="720"/>
        <w:rPr>
          <w:rFonts w:ascii="Calibri" w:eastAsia="Calibri" w:hAnsi="Calibri" w:cs="Calibri"/>
          <w:b/>
          <w:color w:val="000000"/>
        </w:rPr>
      </w:pPr>
      <w:bookmarkStart w:id="35" w:name="_ihv636" w:colFirst="0" w:colLast="0"/>
      <w:bookmarkEnd w:id="35"/>
    </w:p>
    <w:p w14:paraId="0B262842" w14:textId="3D4F663C" w:rsidR="00D80D3F" w:rsidRDefault="00B016DE">
      <w:pPr>
        <w:pStyle w:val="Rzymskanumeracja"/>
        <w:numPr>
          <w:ilvl w:val="0"/>
          <w:numId w:val="50"/>
        </w:numPr>
      </w:pPr>
      <w:bookmarkStart w:id="36" w:name="_Toc176348357"/>
      <w:r>
        <w:t>WYKAZ ZAŁĄCZNIKÓW</w:t>
      </w:r>
      <w:bookmarkEnd w:id="36"/>
    </w:p>
    <w:p w14:paraId="51E3260C" w14:textId="77777777" w:rsidR="00D80D3F" w:rsidRDefault="00D80D3F">
      <w:pPr>
        <w:rPr>
          <w:rFonts w:ascii="Calibri" w:eastAsia="Calibri" w:hAnsi="Calibri" w:cs="Calibri"/>
          <w:sz w:val="22"/>
          <w:szCs w:val="22"/>
        </w:rPr>
      </w:pPr>
    </w:p>
    <w:p w14:paraId="12376B6F" w14:textId="77777777" w:rsidR="00D80D3F" w:rsidRDefault="00B016DE">
      <w:pPr>
        <w:numPr>
          <w:ilvl w:val="0"/>
          <w:numId w:val="35"/>
        </w:numPr>
        <w:ind w:left="425"/>
        <w:rPr>
          <w:rFonts w:ascii="Calibri" w:eastAsia="Calibri" w:hAnsi="Calibri" w:cs="Calibri"/>
          <w:sz w:val="22"/>
          <w:szCs w:val="22"/>
        </w:rPr>
      </w:pPr>
      <w:r>
        <w:rPr>
          <w:rFonts w:ascii="Calibri" w:eastAsia="Calibri" w:hAnsi="Calibri" w:cs="Calibri"/>
          <w:sz w:val="22"/>
          <w:szCs w:val="22"/>
        </w:rPr>
        <w:t>Załącznik nr 1 - Wniosek o powierzenie grantu (WoPG)</w:t>
      </w:r>
    </w:p>
    <w:p w14:paraId="73214954"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2 - Karta oceny formalnej</w:t>
      </w:r>
    </w:p>
    <w:p w14:paraId="5F070AB5" w14:textId="77777777" w:rsidR="00D80D3F" w:rsidRDefault="00B016DE">
      <w:pPr>
        <w:numPr>
          <w:ilvl w:val="0"/>
          <w:numId w:val="35"/>
        </w:numPr>
        <w:spacing w:after="160" w:line="259" w:lineRule="auto"/>
        <w:ind w:left="425"/>
        <w:jc w:val="left"/>
        <w:rPr>
          <w:rFonts w:ascii="Calibri" w:eastAsia="Calibri" w:hAnsi="Calibri" w:cs="Calibri"/>
          <w:sz w:val="22"/>
          <w:szCs w:val="22"/>
        </w:rPr>
      </w:pPr>
      <w:r>
        <w:rPr>
          <w:rFonts w:ascii="Calibri" w:eastAsia="Calibri" w:hAnsi="Calibri" w:cs="Calibri"/>
          <w:sz w:val="22"/>
          <w:szCs w:val="22"/>
        </w:rPr>
        <w:t>Załącznik nr 2a  -  Karta indywidualnej oceny formalnej członka Rady</w:t>
      </w:r>
    </w:p>
    <w:p w14:paraId="2C32B0E0"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3 - Karta oceny zgodności z kryteriami dostępu</w:t>
      </w:r>
    </w:p>
    <w:p w14:paraId="2FB8432A"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3a - Karta indywidualnej oceny zgodności  z kryteriami dostępu</w:t>
      </w:r>
    </w:p>
    <w:p w14:paraId="4AF5682A"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4 - Karty oceny wg kryteriów wyboru grantobiorców w ramach EFS+</w:t>
      </w:r>
    </w:p>
    <w:p w14:paraId="43A9FF28" w14:textId="77777777" w:rsidR="00D80D3F" w:rsidRDefault="00B016DE">
      <w:pPr>
        <w:numPr>
          <w:ilvl w:val="0"/>
          <w:numId w:val="35"/>
        </w:numPr>
        <w:spacing w:before="120" w:after="200"/>
        <w:ind w:left="425"/>
        <w:rPr>
          <w:rFonts w:ascii="Calibri" w:eastAsia="Calibri" w:hAnsi="Calibri" w:cs="Calibri"/>
          <w:sz w:val="22"/>
          <w:szCs w:val="22"/>
        </w:rPr>
      </w:pPr>
      <w:r>
        <w:rPr>
          <w:rFonts w:ascii="Calibri" w:eastAsia="Calibri" w:hAnsi="Calibri" w:cs="Calibri"/>
          <w:sz w:val="22"/>
          <w:szCs w:val="22"/>
        </w:rPr>
        <w:t>Załącznik nr 4a - Karty indywidualnej oceny wg kryteriów wyboru grantobiorców w ramach EFS+</w:t>
      </w:r>
    </w:p>
    <w:p w14:paraId="6BAE6A96"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5  - Umowa o powierzenie grantu</w:t>
      </w:r>
    </w:p>
    <w:p w14:paraId="1D3BDA28" w14:textId="77777777" w:rsidR="00D80D3F" w:rsidRDefault="00B016DE">
      <w:pPr>
        <w:numPr>
          <w:ilvl w:val="0"/>
          <w:numId w:val="35"/>
        </w:numPr>
        <w:pBdr>
          <w:top w:val="nil"/>
          <w:left w:val="nil"/>
          <w:bottom w:val="nil"/>
          <w:right w:val="nil"/>
          <w:between w:val="nil"/>
        </w:pBdr>
        <w:spacing w:before="120" w:after="200"/>
        <w:ind w:left="425"/>
        <w:rPr>
          <w:rFonts w:ascii="Calibri" w:eastAsia="Calibri" w:hAnsi="Calibri" w:cs="Calibri"/>
          <w:sz w:val="22"/>
          <w:szCs w:val="22"/>
        </w:rPr>
      </w:pPr>
      <w:r>
        <w:rPr>
          <w:rFonts w:ascii="Calibri" w:eastAsia="Calibri" w:hAnsi="Calibri" w:cs="Calibri"/>
          <w:sz w:val="22"/>
          <w:szCs w:val="22"/>
        </w:rPr>
        <w:t>Załącznik nr 6 - Wniosek o rozliczenie grantu</w:t>
      </w:r>
    </w:p>
    <w:p w14:paraId="1C2CE61C" w14:textId="77777777" w:rsidR="00D80D3F" w:rsidRDefault="00D80D3F">
      <w:pPr>
        <w:pBdr>
          <w:top w:val="nil"/>
          <w:left w:val="nil"/>
          <w:bottom w:val="nil"/>
          <w:right w:val="nil"/>
          <w:between w:val="nil"/>
        </w:pBdr>
        <w:spacing w:before="120" w:after="200"/>
        <w:rPr>
          <w:rFonts w:ascii="Calibri" w:eastAsia="Calibri" w:hAnsi="Calibri" w:cs="Calibri"/>
          <w:sz w:val="22"/>
          <w:szCs w:val="22"/>
        </w:rPr>
      </w:pPr>
    </w:p>
    <w:sectPr w:rsidR="00D80D3F">
      <w:pgSz w:w="11907" w:h="16840"/>
      <w:pgMar w:top="1418" w:right="1418"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9F4212" w14:textId="77777777" w:rsidR="00BC76FA" w:rsidRDefault="00BC76FA">
      <w:r>
        <w:separator/>
      </w:r>
    </w:p>
  </w:endnote>
  <w:endnote w:type="continuationSeparator" w:id="0">
    <w:p w14:paraId="39D13DFA" w14:textId="77777777" w:rsidR="00BC76FA" w:rsidRDefault="00BC7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9EDCA" w14:textId="77777777" w:rsidR="00D80D3F" w:rsidRDefault="00B016DE">
    <w:pPr>
      <w:pBdr>
        <w:top w:val="single" w:sz="4" w:space="1" w:color="D9D9D9"/>
        <w:left w:val="nil"/>
        <w:bottom w:val="nil"/>
        <w:right w:val="nil"/>
        <w:between w:val="nil"/>
      </w:pBdr>
      <w:tabs>
        <w:tab w:val="center" w:pos="4536"/>
        <w:tab w:val="right" w:pos="9072"/>
      </w:tabs>
      <w:spacing w:after="200" w:line="276" w:lineRule="auto"/>
      <w:jc w:val="right"/>
      <w:rPr>
        <w:color w:val="7F7F7F"/>
        <w:sz w:val="22"/>
        <w:szCs w:val="22"/>
      </w:rPr>
    </w:pPr>
    <w:r>
      <w:rPr>
        <w:color w:val="000000"/>
        <w:sz w:val="22"/>
        <w:szCs w:val="22"/>
      </w:rPr>
      <w:fldChar w:fldCharType="begin"/>
    </w:r>
    <w:r>
      <w:rPr>
        <w:color w:val="000000"/>
        <w:sz w:val="22"/>
        <w:szCs w:val="22"/>
      </w:rPr>
      <w:instrText>PAGE</w:instrText>
    </w:r>
    <w:r>
      <w:rPr>
        <w:color w:val="000000"/>
        <w:sz w:val="22"/>
        <w:szCs w:val="22"/>
      </w:rPr>
      <w:fldChar w:fldCharType="separate"/>
    </w:r>
    <w:r w:rsidR="00E13C89">
      <w:rPr>
        <w:noProof/>
        <w:color w:val="000000"/>
        <w:sz w:val="22"/>
        <w:szCs w:val="22"/>
      </w:rPr>
      <w:t>1</w:t>
    </w:r>
    <w:r>
      <w:rPr>
        <w:color w:val="000000"/>
        <w:sz w:val="22"/>
        <w:szCs w:val="22"/>
      </w:rPr>
      <w:fldChar w:fldCharType="end"/>
    </w:r>
    <w:r>
      <w:rPr>
        <w:color w:val="000000"/>
        <w:sz w:val="22"/>
        <w:szCs w:val="22"/>
      </w:rPr>
      <w:t xml:space="preserve"> | </w:t>
    </w:r>
    <w:r>
      <w:rPr>
        <w:color w:val="7F7F7F"/>
        <w:sz w:val="22"/>
        <w:szCs w:val="22"/>
      </w:rPr>
      <w:t>Strona</w:t>
    </w:r>
  </w:p>
  <w:p w14:paraId="0B142FD5" w14:textId="77777777" w:rsidR="00D80D3F" w:rsidRDefault="00B016DE">
    <w:pPr>
      <w:pBdr>
        <w:top w:val="nil"/>
        <w:left w:val="nil"/>
        <w:bottom w:val="nil"/>
        <w:right w:val="nil"/>
        <w:between w:val="nil"/>
      </w:pBdr>
      <w:tabs>
        <w:tab w:val="center" w:pos="4536"/>
        <w:tab w:val="right" w:pos="9072"/>
      </w:tabs>
      <w:spacing w:after="200" w:line="276" w:lineRule="auto"/>
      <w:rPr>
        <w:rFonts w:ascii="Calibri" w:eastAsia="Calibri" w:hAnsi="Calibri" w:cs="Calibri"/>
        <w:color w:val="000000"/>
        <w:sz w:val="20"/>
        <w:szCs w:val="20"/>
      </w:rPr>
    </w:pPr>
    <w:r>
      <w:rPr>
        <w:color w:val="000000"/>
        <w:sz w:val="20"/>
        <w:szCs w:val="20"/>
      </w:rPr>
      <w:t xml:space="preserve">Wersja </w:t>
    </w:r>
    <w:r>
      <w:rPr>
        <w:sz w:val="20"/>
        <w:szCs w:val="20"/>
      </w:rPr>
      <w:t>3</w:t>
    </w:r>
    <w:r>
      <w:rPr>
        <w:color w:val="000000"/>
        <w:sz w:val="20"/>
        <w:szCs w:val="20"/>
      </w:rPr>
      <w:t>.0…..0</w:t>
    </w:r>
    <w:r>
      <w:rPr>
        <w:sz w:val="20"/>
        <w:szCs w:val="20"/>
      </w:rPr>
      <w:t>9</w:t>
    </w:r>
    <w:r>
      <w:rPr>
        <w:color w:val="000000"/>
        <w:sz w:val="20"/>
        <w:szCs w:val="20"/>
      </w:rPr>
      <w:t>.2024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5E9853" w14:textId="77777777" w:rsidR="00D80D3F" w:rsidRDefault="00B016DE">
    <w:pPr>
      <w:pBdr>
        <w:top w:val="nil"/>
        <w:left w:val="nil"/>
        <w:bottom w:val="nil"/>
        <w:right w:val="nil"/>
        <w:between w:val="nil"/>
      </w:pBdr>
      <w:tabs>
        <w:tab w:val="center" w:pos="4536"/>
        <w:tab w:val="right" w:pos="9072"/>
      </w:tabs>
      <w:spacing w:after="200" w:line="276" w:lineRule="auto"/>
      <w:rPr>
        <w:rFonts w:ascii="Calibri" w:eastAsia="Calibri" w:hAnsi="Calibri" w:cs="Calibri"/>
        <w:color w:val="000000"/>
        <w:sz w:val="20"/>
        <w:szCs w:val="20"/>
      </w:rPr>
    </w:pPr>
    <w:r>
      <w:rPr>
        <w:color w:val="000000"/>
        <w:sz w:val="20"/>
        <w:szCs w:val="20"/>
      </w:rPr>
      <w:t>Wersja 1.0….07.2024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7A18FF" w14:textId="77777777" w:rsidR="00BC76FA" w:rsidRDefault="00BC76FA">
      <w:r>
        <w:separator/>
      </w:r>
    </w:p>
  </w:footnote>
  <w:footnote w:type="continuationSeparator" w:id="0">
    <w:p w14:paraId="29C0E31A" w14:textId="77777777" w:rsidR="00BC76FA" w:rsidRDefault="00BC7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AF4976" w14:textId="77777777" w:rsidR="00D80D3F" w:rsidRDefault="00B016DE">
    <w:pPr>
      <w:pBdr>
        <w:top w:val="nil"/>
        <w:left w:val="nil"/>
        <w:bottom w:val="nil"/>
        <w:right w:val="nil"/>
        <w:between w:val="nil"/>
      </w:pBdr>
      <w:jc w:val="center"/>
      <w:rPr>
        <w:color w:val="000000"/>
      </w:rPr>
    </w:pPr>
    <w:r>
      <w:rPr>
        <w:noProof/>
      </w:rPr>
      <w:drawing>
        <wp:anchor distT="0" distB="0" distL="0" distR="0" simplePos="0" relativeHeight="251658240" behindDoc="1" locked="0" layoutInCell="1" hidden="0" allowOverlap="1" wp14:anchorId="42B0BEEF" wp14:editId="1199B649">
          <wp:simplePos x="0" y="0"/>
          <wp:positionH relativeFrom="column">
            <wp:posOffset>4445</wp:posOffset>
          </wp:positionH>
          <wp:positionV relativeFrom="paragraph">
            <wp:posOffset>205740</wp:posOffset>
          </wp:positionV>
          <wp:extent cx="5755005" cy="420370"/>
          <wp:effectExtent l="0" t="0" r="0" b="0"/>
          <wp:wrapNone/>
          <wp:docPr id="913399927" name="image1.png" descr="Zestaw logotypów dla FE SL 2021-2027- poziom  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0" name="image1.png" descr="Zestaw logotypów dla FE SL 2021-2027- poziom  Wersja pełnokolorowa: Logo Funduszy Europejskich i napis Fendusze Europejskie dla ŚLąskiego , flaga PL i napis Rzeczpospolita Polska, napis Dofinansowane przez Unię Europejską, flaga UE, godło Województwa Śląskiego i napis Województwo Śląskie"/>
                  <pic:cNvPicPr preferRelativeResize="0"/>
                </pic:nvPicPr>
                <pic:blipFill>
                  <a:blip r:embed="rId1"/>
                  <a:srcRect/>
                  <a:stretch>
                    <a:fillRect/>
                  </a:stretch>
                </pic:blipFill>
                <pic:spPr>
                  <a:xfrm>
                    <a:off x="0" y="0"/>
                    <a:ext cx="5755005" cy="42037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EF72E0" w14:textId="77777777" w:rsidR="00D80D3F" w:rsidRDefault="00B016DE">
    <w:pPr>
      <w:pBdr>
        <w:top w:val="nil"/>
        <w:left w:val="nil"/>
        <w:bottom w:val="nil"/>
        <w:right w:val="nil"/>
        <w:between w:val="nil"/>
      </w:pBdr>
      <w:tabs>
        <w:tab w:val="center" w:pos="4536"/>
        <w:tab w:val="right" w:pos="9072"/>
      </w:tabs>
      <w:rPr>
        <w:color w:val="000000"/>
      </w:rPr>
    </w:pPr>
    <w:r>
      <w:rPr>
        <w:rFonts w:ascii="Arial" w:eastAsia="Arial" w:hAnsi="Arial" w:cs="Arial"/>
        <w:noProof/>
        <w:color w:val="000000"/>
      </w:rPr>
      <w:drawing>
        <wp:inline distT="0" distB="0" distL="0" distR="0" wp14:anchorId="50F2D1BB" wp14:editId="0E64CA27">
          <wp:extent cx="5755005" cy="420370"/>
          <wp:effectExtent l="0" t="0" r="0" b="0"/>
          <wp:docPr id="1586631709"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0"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pic:cNvPicPr preferRelativeResize="0"/>
                </pic:nvPicPr>
                <pic:blipFill>
                  <a:blip r:embed="rId1"/>
                  <a:srcRect/>
                  <a:stretch>
                    <a:fillRect/>
                  </a:stretch>
                </pic:blipFill>
                <pic:spPr>
                  <a:xfrm>
                    <a:off x="0" y="0"/>
                    <a:ext cx="5755005" cy="420370"/>
                  </a:xfrm>
                  <a:prstGeom prst="rect">
                    <a:avLst/>
                  </a:prstGeom>
                  <a:ln/>
                </pic:spPr>
              </pic:pic>
            </a:graphicData>
          </a:graphic>
        </wp:inline>
      </w:drawing>
    </w:r>
  </w:p>
  <w:p w14:paraId="6B16C600" w14:textId="77777777" w:rsidR="00D80D3F" w:rsidRDefault="00D80D3F">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F2369"/>
    <w:multiLevelType w:val="multilevel"/>
    <w:tmpl w:val="3E500414"/>
    <w:lvl w:ilvl="0">
      <w:start w:val="1"/>
      <w:numFmt w:val="decimal"/>
      <w:lvlText w:val="%1."/>
      <w:lvlJc w:val="left"/>
      <w:pPr>
        <w:ind w:left="28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3267BE3"/>
    <w:multiLevelType w:val="multilevel"/>
    <w:tmpl w:val="120465AE"/>
    <w:lvl w:ilvl="0">
      <w:start w:val="1"/>
      <w:numFmt w:val="decimal"/>
      <w:lvlText w:val="%1."/>
      <w:lvlJc w:val="left"/>
      <w:pPr>
        <w:ind w:left="1080" w:hanging="72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635DE4"/>
    <w:multiLevelType w:val="multilevel"/>
    <w:tmpl w:val="998E4DCC"/>
    <w:lvl w:ilvl="0">
      <w:start w:val="1"/>
      <w:numFmt w:val="decimal"/>
      <w:lvlText w:val="%1."/>
      <w:lvlJc w:val="left"/>
      <w:pPr>
        <w:ind w:left="851" w:hanging="360"/>
      </w:pPr>
    </w:lvl>
    <w:lvl w:ilvl="1">
      <w:start w:val="1"/>
      <w:numFmt w:val="lowerLetter"/>
      <w:lvlText w:val="%2."/>
      <w:lvlJc w:val="left"/>
      <w:pPr>
        <w:ind w:left="1571" w:hanging="360"/>
      </w:pPr>
    </w:lvl>
    <w:lvl w:ilvl="2">
      <w:start w:val="1"/>
      <w:numFmt w:val="lowerRoman"/>
      <w:lvlText w:val="%3."/>
      <w:lvlJc w:val="right"/>
      <w:pPr>
        <w:ind w:left="2291" w:hanging="180"/>
      </w:pPr>
    </w:lvl>
    <w:lvl w:ilvl="3">
      <w:start w:val="1"/>
      <w:numFmt w:val="decimal"/>
      <w:lvlText w:val="%4."/>
      <w:lvlJc w:val="left"/>
      <w:pPr>
        <w:ind w:left="3011" w:hanging="360"/>
      </w:pPr>
    </w:lvl>
    <w:lvl w:ilvl="4">
      <w:start w:val="1"/>
      <w:numFmt w:val="lowerLetter"/>
      <w:lvlText w:val="%5."/>
      <w:lvlJc w:val="left"/>
      <w:pPr>
        <w:ind w:left="3731" w:hanging="360"/>
      </w:pPr>
    </w:lvl>
    <w:lvl w:ilvl="5">
      <w:start w:val="1"/>
      <w:numFmt w:val="lowerRoman"/>
      <w:lvlText w:val="%6."/>
      <w:lvlJc w:val="right"/>
      <w:pPr>
        <w:ind w:left="4451" w:hanging="180"/>
      </w:pPr>
    </w:lvl>
    <w:lvl w:ilvl="6">
      <w:start w:val="1"/>
      <w:numFmt w:val="decimal"/>
      <w:lvlText w:val="%7."/>
      <w:lvlJc w:val="left"/>
      <w:pPr>
        <w:ind w:left="5171" w:hanging="360"/>
      </w:pPr>
    </w:lvl>
    <w:lvl w:ilvl="7">
      <w:start w:val="1"/>
      <w:numFmt w:val="lowerLetter"/>
      <w:lvlText w:val="%8."/>
      <w:lvlJc w:val="left"/>
      <w:pPr>
        <w:ind w:left="5891" w:hanging="360"/>
      </w:pPr>
    </w:lvl>
    <w:lvl w:ilvl="8">
      <w:start w:val="1"/>
      <w:numFmt w:val="lowerRoman"/>
      <w:lvlText w:val="%9."/>
      <w:lvlJc w:val="right"/>
      <w:pPr>
        <w:ind w:left="6611" w:hanging="180"/>
      </w:pPr>
    </w:lvl>
  </w:abstractNum>
  <w:abstractNum w:abstractNumId="3" w15:restartNumberingAfterBreak="0">
    <w:nsid w:val="11A76241"/>
    <w:multiLevelType w:val="multilevel"/>
    <w:tmpl w:val="666E2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1F22935"/>
    <w:multiLevelType w:val="multilevel"/>
    <w:tmpl w:val="38F0C8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3EC729A"/>
    <w:multiLevelType w:val="multilevel"/>
    <w:tmpl w:val="8722C8EC"/>
    <w:lvl w:ilvl="0">
      <w:start w:val="2"/>
      <w:numFmt w:val="decimal"/>
      <w:lvlText w:val="%1."/>
      <w:lvlJc w:val="left"/>
      <w:pPr>
        <w:ind w:left="360" w:hanging="360"/>
      </w:pPr>
    </w:lvl>
    <w:lvl w:ilvl="1">
      <w:start w:val="4"/>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46F210B"/>
    <w:multiLevelType w:val="multilevel"/>
    <w:tmpl w:val="9EAA4A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4C03982"/>
    <w:multiLevelType w:val="multilevel"/>
    <w:tmpl w:val="FC1AFA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7AB41E5"/>
    <w:multiLevelType w:val="multilevel"/>
    <w:tmpl w:val="72DCF83C"/>
    <w:lvl w:ilvl="0">
      <w:start w:val="1"/>
      <w:numFmt w:val="lowerLetter"/>
      <w:lvlText w:val="%1)"/>
      <w:lvlJc w:val="left"/>
      <w:pPr>
        <w:ind w:left="1068" w:hanging="360"/>
      </w:pPr>
      <w:rPr>
        <w:u w:val="none"/>
      </w:rPr>
    </w:lvl>
    <w:lvl w:ilvl="1">
      <w:start w:val="4"/>
      <w:numFmt w:val="bullet"/>
      <w:lvlText w:val="−"/>
      <w:lvlJc w:val="left"/>
      <w:pPr>
        <w:ind w:left="1788" w:hanging="360"/>
      </w:pPr>
      <w:rPr>
        <w:u w:val="none"/>
      </w:rPr>
    </w:lvl>
    <w:lvl w:ilvl="2">
      <w:start w:val="1"/>
      <w:numFmt w:val="lowerRoman"/>
      <w:lvlText w:val="%3."/>
      <w:lvlJc w:val="right"/>
      <w:pPr>
        <w:ind w:left="2508" w:hanging="18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18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180"/>
      </w:pPr>
      <w:rPr>
        <w:u w:val="none"/>
      </w:rPr>
    </w:lvl>
  </w:abstractNum>
  <w:abstractNum w:abstractNumId="9" w15:restartNumberingAfterBreak="0">
    <w:nsid w:val="1A7113CA"/>
    <w:multiLevelType w:val="multilevel"/>
    <w:tmpl w:val="CC707DEA"/>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0" w15:restartNumberingAfterBreak="0">
    <w:nsid w:val="1D5342DF"/>
    <w:multiLevelType w:val="multilevel"/>
    <w:tmpl w:val="2D78B12E"/>
    <w:lvl w:ilvl="0">
      <w:start w:val="1"/>
      <w:numFmt w:val="upperRoman"/>
      <w:lvlText w:val="%1."/>
      <w:lvlJc w:val="right"/>
      <w:pPr>
        <w:ind w:left="1080" w:hanging="720"/>
      </w:pPr>
      <w:rPr>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425"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7510F31"/>
    <w:multiLevelType w:val="multilevel"/>
    <w:tmpl w:val="EBE2F440"/>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2" w15:restartNumberingAfterBreak="0">
    <w:nsid w:val="27897337"/>
    <w:multiLevelType w:val="multilevel"/>
    <w:tmpl w:val="5ABE9A66"/>
    <w:lvl w:ilvl="0">
      <w:start w:val="1"/>
      <w:numFmt w:val="upperRoman"/>
      <w:pStyle w:val="Rzymskanumeracja"/>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BB277D1"/>
    <w:multiLevelType w:val="multilevel"/>
    <w:tmpl w:val="BC70C896"/>
    <w:lvl w:ilvl="0">
      <w:start w:val="1"/>
      <w:numFmt w:val="decimal"/>
      <w:lvlText w:val="%1."/>
      <w:lvlJc w:val="left"/>
      <w:pPr>
        <w:ind w:left="720" w:hanging="360"/>
      </w:pPr>
      <w:rPr>
        <w:b w:val="0"/>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34362C5C"/>
    <w:multiLevelType w:val="multilevel"/>
    <w:tmpl w:val="FA7E3F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A08048D"/>
    <w:multiLevelType w:val="multilevel"/>
    <w:tmpl w:val="75B6248A"/>
    <w:lvl w:ilvl="0">
      <w:start w:val="1"/>
      <w:numFmt w:val="decimal"/>
      <w:lvlText w:val="%1."/>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3A9D49FD"/>
    <w:multiLevelType w:val="multilevel"/>
    <w:tmpl w:val="8618E75A"/>
    <w:lvl w:ilvl="0">
      <w:start w:val="3"/>
      <w:numFmt w:val="decimal"/>
      <w:lvlText w:val="%1)"/>
      <w:lvlJc w:val="left"/>
      <w:pPr>
        <w:ind w:left="180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7" w15:restartNumberingAfterBreak="0">
    <w:nsid w:val="488F59D5"/>
    <w:multiLevelType w:val="multilevel"/>
    <w:tmpl w:val="F97CA2B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A1D0FA3"/>
    <w:multiLevelType w:val="multilevel"/>
    <w:tmpl w:val="4964E606"/>
    <w:lvl w:ilvl="0">
      <w:start w:val="1"/>
      <w:numFmt w:val="decimal"/>
      <w:lvlText w:val="%1)"/>
      <w:lvlJc w:val="left"/>
      <w:pPr>
        <w:ind w:left="1080" w:hanging="360"/>
      </w:pPr>
      <w:rPr>
        <w:u w:val="none"/>
      </w:rPr>
    </w:lvl>
    <w:lvl w:ilvl="1">
      <w:start w:val="1"/>
      <w:numFmt w:val="decimal"/>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19" w15:restartNumberingAfterBreak="0">
    <w:nsid w:val="4A9C13DB"/>
    <w:multiLevelType w:val="multilevel"/>
    <w:tmpl w:val="E5860B18"/>
    <w:lvl w:ilvl="0">
      <w:start w:val="1"/>
      <w:numFmt w:val="decimal"/>
      <w:lvlText w:val="%1."/>
      <w:lvlJc w:val="left"/>
      <w:pPr>
        <w:ind w:left="720" w:hanging="360"/>
      </w:pPr>
      <w:rPr>
        <w:u w:val="none"/>
      </w:rPr>
    </w:lvl>
    <w:lvl w:ilvl="1">
      <w:start w:val="1"/>
      <w:numFmt w:val="decimal"/>
      <w:lvlText w:val="%2)"/>
      <w:lvlJc w:val="left"/>
      <w:pPr>
        <w:ind w:left="1512" w:hanging="432"/>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0" w15:restartNumberingAfterBreak="0">
    <w:nsid w:val="4C341FEB"/>
    <w:multiLevelType w:val="multilevel"/>
    <w:tmpl w:val="577E0E94"/>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1" w15:restartNumberingAfterBreak="0">
    <w:nsid w:val="4C466F03"/>
    <w:multiLevelType w:val="multilevel"/>
    <w:tmpl w:val="4614D02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2" w15:restartNumberingAfterBreak="0">
    <w:nsid w:val="4E0A1CE8"/>
    <w:multiLevelType w:val="multilevel"/>
    <w:tmpl w:val="60AAD58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4F9A7B7F"/>
    <w:multiLevelType w:val="multilevel"/>
    <w:tmpl w:val="258E2ADE"/>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24" w15:restartNumberingAfterBreak="0">
    <w:nsid w:val="50EA56DC"/>
    <w:multiLevelType w:val="multilevel"/>
    <w:tmpl w:val="F13E95CC"/>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5167356A"/>
    <w:multiLevelType w:val="multilevel"/>
    <w:tmpl w:val="C26EAA42"/>
    <w:lvl w:ilvl="0">
      <w:start w:val="1"/>
      <w:numFmt w:val="decimal"/>
      <w:pStyle w:val="arabskienumeracja"/>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8267D3F"/>
    <w:multiLevelType w:val="multilevel"/>
    <w:tmpl w:val="6EE245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AF41859"/>
    <w:multiLevelType w:val="multilevel"/>
    <w:tmpl w:val="678C03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5AFE0201"/>
    <w:multiLevelType w:val="multilevel"/>
    <w:tmpl w:val="110A16B0"/>
    <w:lvl w:ilvl="0">
      <w:start w:val="1"/>
      <w:numFmt w:val="lowerLetter"/>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29" w15:restartNumberingAfterBreak="0">
    <w:nsid w:val="5E1C27C2"/>
    <w:multiLevelType w:val="multilevel"/>
    <w:tmpl w:val="EE3AF01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622E3C1E"/>
    <w:multiLevelType w:val="multilevel"/>
    <w:tmpl w:val="0144ECB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2756D8E"/>
    <w:multiLevelType w:val="multilevel"/>
    <w:tmpl w:val="7B54B42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44E6066"/>
    <w:multiLevelType w:val="multilevel"/>
    <w:tmpl w:val="E73EC0C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6A230FB4"/>
    <w:multiLevelType w:val="multilevel"/>
    <w:tmpl w:val="1BDE824A"/>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BEA430F"/>
    <w:multiLevelType w:val="multilevel"/>
    <w:tmpl w:val="AF3C1F7A"/>
    <w:lvl w:ilvl="0">
      <w:start w:val="1"/>
      <w:numFmt w:val="decimal"/>
      <w:lvlText w:val="%1."/>
      <w:lvlJc w:val="left"/>
      <w:pPr>
        <w:ind w:left="360" w:hanging="360"/>
      </w:pPr>
    </w:lvl>
    <w:lvl w:ilvl="1">
      <w:start w:val="4"/>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6DC620A9"/>
    <w:multiLevelType w:val="multilevel"/>
    <w:tmpl w:val="6840EC9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6" w15:restartNumberingAfterBreak="0">
    <w:nsid w:val="6E700B0A"/>
    <w:multiLevelType w:val="multilevel"/>
    <w:tmpl w:val="7FDCC29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EBE44EF"/>
    <w:multiLevelType w:val="multilevel"/>
    <w:tmpl w:val="7318DBAE"/>
    <w:lvl w:ilvl="0">
      <w:start w:val="1"/>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decimal"/>
      <w:lvlText w:val="%1.%2.%3."/>
      <w:lvlJc w:val="left"/>
      <w:pPr>
        <w:ind w:left="1224" w:hanging="504"/>
      </w:pPr>
      <w:rPr>
        <w:u w:val="none"/>
      </w:rPr>
    </w:lvl>
    <w:lvl w:ilvl="3">
      <w:start w:val="1"/>
      <w:numFmt w:val="decimal"/>
      <w:lvlText w:val="%1.%2.%3.%4."/>
      <w:lvlJc w:val="left"/>
      <w:pPr>
        <w:ind w:left="1728" w:hanging="647"/>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3"/>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
      </w:pPr>
      <w:rPr>
        <w:u w:val="none"/>
      </w:rPr>
    </w:lvl>
    <w:lvl w:ilvl="8">
      <w:start w:val="1"/>
      <w:numFmt w:val="decimal"/>
      <w:lvlText w:val="%1.%2.%3.%4.%5.%6.%7.%8.%9."/>
      <w:lvlJc w:val="left"/>
      <w:pPr>
        <w:ind w:left="4320" w:hanging="1440"/>
      </w:pPr>
      <w:rPr>
        <w:u w:val="none"/>
      </w:rPr>
    </w:lvl>
  </w:abstractNum>
  <w:abstractNum w:abstractNumId="38" w15:restartNumberingAfterBreak="0">
    <w:nsid w:val="7022277F"/>
    <w:multiLevelType w:val="multilevel"/>
    <w:tmpl w:val="BB52CE1C"/>
    <w:lvl w:ilvl="0">
      <w:start w:val="1"/>
      <w:numFmt w:val="lowerLetter"/>
      <w:lvlText w:val="%1)"/>
      <w:lvlJc w:val="left"/>
      <w:pPr>
        <w:ind w:left="1420" w:hanging="360"/>
      </w:pPr>
      <w:rPr>
        <w:u w:val="none"/>
      </w:rPr>
    </w:lvl>
    <w:lvl w:ilvl="1">
      <w:start w:val="1"/>
      <w:numFmt w:val="lowerLetter"/>
      <w:lvlText w:val="%2."/>
      <w:lvlJc w:val="left"/>
      <w:pPr>
        <w:ind w:left="2140" w:hanging="360"/>
      </w:pPr>
      <w:rPr>
        <w:u w:val="none"/>
      </w:rPr>
    </w:lvl>
    <w:lvl w:ilvl="2">
      <w:start w:val="1"/>
      <w:numFmt w:val="lowerRoman"/>
      <w:lvlText w:val="%3."/>
      <w:lvlJc w:val="right"/>
      <w:pPr>
        <w:ind w:left="2860" w:hanging="180"/>
      </w:pPr>
      <w:rPr>
        <w:u w:val="none"/>
      </w:rPr>
    </w:lvl>
    <w:lvl w:ilvl="3">
      <w:start w:val="1"/>
      <w:numFmt w:val="decimal"/>
      <w:lvlText w:val="%4."/>
      <w:lvlJc w:val="left"/>
      <w:pPr>
        <w:ind w:left="3580" w:hanging="360"/>
      </w:pPr>
      <w:rPr>
        <w:u w:val="none"/>
      </w:rPr>
    </w:lvl>
    <w:lvl w:ilvl="4">
      <w:start w:val="1"/>
      <w:numFmt w:val="lowerLetter"/>
      <w:lvlText w:val="%5."/>
      <w:lvlJc w:val="left"/>
      <w:pPr>
        <w:ind w:left="4300" w:hanging="360"/>
      </w:pPr>
      <w:rPr>
        <w:u w:val="none"/>
      </w:rPr>
    </w:lvl>
    <w:lvl w:ilvl="5">
      <w:start w:val="1"/>
      <w:numFmt w:val="lowerRoman"/>
      <w:lvlText w:val="%6."/>
      <w:lvlJc w:val="right"/>
      <w:pPr>
        <w:ind w:left="5020" w:hanging="180"/>
      </w:pPr>
      <w:rPr>
        <w:u w:val="none"/>
      </w:rPr>
    </w:lvl>
    <w:lvl w:ilvl="6">
      <w:start w:val="1"/>
      <w:numFmt w:val="decimal"/>
      <w:lvlText w:val="%7."/>
      <w:lvlJc w:val="left"/>
      <w:pPr>
        <w:ind w:left="5740" w:hanging="360"/>
      </w:pPr>
      <w:rPr>
        <w:u w:val="none"/>
      </w:rPr>
    </w:lvl>
    <w:lvl w:ilvl="7">
      <w:start w:val="1"/>
      <w:numFmt w:val="lowerLetter"/>
      <w:lvlText w:val="%8."/>
      <w:lvlJc w:val="left"/>
      <w:pPr>
        <w:ind w:left="6460" w:hanging="360"/>
      </w:pPr>
      <w:rPr>
        <w:u w:val="none"/>
      </w:rPr>
    </w:lvl>
    <w:lvl w:ilvl="8">
      <w:start w:val="1"/>
      <w:numFmt w:val="lowerRoman"/>
      <w:lvlText w:val="%9."/>
      <w:lvlJc w:val="right"/>
      <w:pPr>
        <w:ind w:left="7180" w:hanging="180"/>
      </w:pPr>
      <w:rPr>
        <w:u w:val="none"/>
      </w:rPr>
    </w:lvl>
  </w:abstractNum>
  <w:abstractNum w:abstractNumId="39" w15:restartNumberingAfterBreak="0">
    <w:nsid w:val="74040F71"/>
    <w:multiLevelType w:val="multilevel"/>
    <w:tmpl w:val="211A4F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4DF5308"/>
    <w:multiLevelType w:val="multilevel"/>
    <w:tmpl w:val="366675A8"/>
    <w:lvl w:ilvl="0">
      <w:start w:val="1"/>
      <w:numFmt w:val="decimal"/>
      <w:lvlText w:val="%1."/>
      <w:lvlJc w:val="left"/>
      <w:pPr>
        <w:ind w:left="42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79690CC8"/>
    <w:multiLevelType w:val="multilevel"/>
    <w:tmpl w:val="1F5674C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7B9C5FB9"/>
    <w:multiLevelType w:val="multilevel"/>
    <w:tmpl w:val="EC88DCB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3" w15:restartNumberingAfterBreak="0">
    <w:nsid w:val="7BB47D30"/>
    <w:multiLevelType w:val="multilevel"/>
    <w:tmpl w:val="BE52ED6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4" w15:restartNumberingAfterBreak="0">
    <w:nsid w:val="7BE72D7D"/>
    <w:multiLevelType w:val="multilevel"/>
    <w:tmpl w:val="7FF446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7C105273"/>
    <w:multiLevelType w:val="multilevel"/>
    <w:tmpl w:val="988471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6" w15:restartNumberingAfterBreak="0">
    <w:nsid w:val="7D78436B"/>
    <w:multiLevelType w:val="multilevel"/>
    <w:tmpl w:val="5888AC3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7" w15:restartNumberingAfterBreak="0">
    <w:nsid w:val="7EAC503E"/>
    <w:multiLevelType w:val="multilevel"/>
    <w:tmpl w:val="5290F946"/>
    <w:lvl w:ilvl="0">
      <w:start w:val="1"/>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lowerLetter"/>
      <w:lvlText w:val="%3)"/>
      <w:lvlJc w:val="left"/>
      <w:pPr>
        <w:ind w:left="1224" w:hanging="504"/>
      </w:pPr>
      <w:rPr>
        <w:u w:val="none"/>
      </w:rPr>
    </w:lvl>
    <w:lvl w:ilvl="3">
      <w:start w:val="1"/>
      <w:numFmt w:val="decimal"/>
      <w:lvlText w:val="%1.%2.%3.%4."/>
      <w:lvlJc w:val="left"/>
      <w:pPr>
        <w:ind w:left="1728" w:hanging="647"/>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3"/>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
      </w:pPr>
      <w:rPr>
        <w:u w:val="none"/>
      </w:rPr>
    </w:lvl>
    <w:lvl w:ilvl="8">
      <w:start w:val="1"/>
      <w:numFmt w:val="decimal"/>
      <w:lvlText w:val="%1.%2.%3.%4.%5.%6.%7.%8.%9."/>
      <w:lvlJc w:val="left"/>
      <w:pPr>
        <w:ind w:left="4320" w:hanging="1440"/>
      </w:pPr>
      <w:rPr>
        <w:u w:val="none"/>
      </w:rPr>
    </w:lvl>
  </w:abstractNum>
  <w:num w:numId="1" w16cid:durableId="1873573052">
    <w:abstractNumId w:val="39"/>
  </w:num>
  <w:num w:numId="2" w16cid:durableId="333604409">
    <w:abstractNumId w:val="13"/>
  </w:num>
  <w:num w:numId="3" w16cid:durableId="19362439">
    <w:abstractNumId w:val="33"/>
  </w:num>
  <w:num w:numId="4" w16cid:durableId="1192189135">
    <w:abstractNumId w:val="27"/>
  </w:num>
  <w:num w:numId="5" w16cid:durableId="722020469">
    <w:abstractNumId w:val="25"/>
  </w:num>
  <w:num w:numId="6" w16cid:durableId="1676574333">
    <w:abstractNumId w:val="8"/>
  </w:num>
  <w:num w:numId="7" w16cid:durableId="536746091">
    <w:abstractNumId w:val="30"/>
  </w:num>
  <w:num w:numId="8" w16cid:durableId="970087320">
    <w:abstractNumId w:val="9"/>
  </w:num>
  <w:num w:numId="9" w16cid:durableId="1653482010">
    <w:abstractNumId w:val="45"/>
  </w:num>
  <w:num w:numId="10" w16cid:durableId="830559933">
    <w:abstractNumId w:val="18"/>
  </w:num>
  <w:num w:numId="11" w16cid:durableId="1155877064">
    <w:abstractNumId w:val="7"/>
  </w:num>
  <w:num w:numId="12" w16cid:durableId="410201715">
    <w:abstractNumId w:val="17"/>
  </w:num>
  <w:num w:numId="13" w16cid:durableId="2057661559">
    <w:abstractNumId w:val="5"/>
  </w:num>
  <w:num w:numId="14" w16cid:durableId="1828210375">
    <w:abstractNumId w:val="21"/>
  </w:num>
  <w:num w:numId="15" w16cid:durableId="372194166">
    <w:abstractNumId w:val="41"/>
  </w:num>
  <w:num w:numId="16" w16cid:durableId="1770195992">
    <w:abstractNumId w:val="26"/>
  </w:num>
  <w:num w:numId="17" w16cid:durableId="37097059">
    <w:abstractNumId w:val="24"/>
  </w:num>
  <w:num w:numId="18" w16cid:durableId="1122386580">
    <w:abstractNumId w:val="11"/>
  </w:num>
  <w:num w:numId="19" w16cid:durableId="2113738660">
    <w:abstractNumId w:val="31"/>
  </w:num>
  <w:num w:numId="20" w16cid:durableId="841629042">
    <w:abstractNumId w:val="1"/>
  </w:num>
  <w:num w:numId="21" w16cid:durableId="2126850130">
    <w:abstractNumId w:val="2"/>
  </w:num>
  <w:num w:numId="22" w16cid:durableId="837429216">
    <w:abstractNumId w:val="4"/>
  </w:num>
  <w:num w:numId="23" w16cid:durableId="315648671">
    <w:abstractNumId w:val="40"/>
  </w:num>
  <w:num w:numId="24" w16cid:durableId="1607732814">
    <w:abstractNumId w:val="10"/>
  </w:num>
  <w:num w:numId="25" w16cid:durableId="1309818959">
    <w:abstractNumId w:val="38"/>
  </w:num>
  <w:num w:numId="26" w16cid:durableId="243878091">
    <w:abstractNumId w:val="32"/>
  </w:num>
  <w:num w:numId="27" w16cid:durableId="1456213067">
    <w:abstractNumId w:val="47"/>
  </w:num>
  <w:num w:numId="28" w16cid:durableId="1855801091">
    <w:abstractNumId w:val="28"/>
  </w:num>
  <w:num w:numId="29" w16cid:durableId="1268075936">
    <w:abstractNumId w:val="22"/>
  </w:num>
  <w:num w:numId="30" w16cid:durableId="470513530">
    <w:abstractNumId w:val="19"/>
  </w:num>
  <w:num w:numId="31" w16cid:durableId="639456610">
    <w:abstractNumId w:val="0"/>
  </w:num>
  <w:num w:numId="32" w16cid:durableId="1134985000">
    <w:abstractNumId w:val="29"/>
  </w:num>
  <w:num w:numId="33" w16cid:durableId="2060350995">
    <w:abstractNumId w:val="14"/>
  </w:num>
  <w:num w:numId="34" w16cid:durableId="294991406">
    <w:abstractNumId w:val="34"/>
  </w:num>
  <w:num w:numId="35" w16cid:durableId="2082016671">
    <w:abstractNumId w:val="36"/>
  </w:num>
  <w:num w:numId="36" w16cid:durableId="217327898">
    <w:abstractNumId w:val="44"/>
  </w:num>
  <w:num w:numId="37" w16cid:durableId="1551258213">
    <w:abstractNumId w:val="3"/>
  </w:num>
  <w:num w:numId="38" w16cid:durableId="1771006320">
    <w:abstractNumId w:val="42"/>
  </w:num>
  <w:num w:numId="39" w16cid:durableId="1738279929">
    <w:abstractNumId w:val="46"/>
  </w:num>
  <w:num w:numId="40" w16cid:durableId="741831668">
    <w:abstractNumId w:val="20"/>
  </w:num>
  <w:num w:numId="41" w16cid:durableId="477723541">
    <w:abstractNumId w:val="23"/>
  </w:num>
  <w:num w:numId="42" w16cid:durableId="511801881">
    <w:abstractNumId w:val="37"/>
  </w:num>
  <w:num w:numId="43" w16cid:durableId="1877113764">
    <w:abstractNumId w:val="6"/>
  </w:num>
  <w:num w:numId="44" w16cid:durableId="166483216">
    <w:abstractNumId w:val="43"/>
  </w:num>
  <w:num w:numId="45" w16cid:durableId="1222254459">
    <w:abstractNumId w:val="15"/>
  </w:num>
  <w:num w:numId="46" w16cid:durableId="1481845283">
    <w:abstractNumId w:val="12"/>
  </w:num>
  <w:num w:numId="47" w16cid:durableId="1402174948">
    <w:abstractNumId w:val="35"/>
  </w:num>
  <w:num w:numId="48" w16cid:durableId="345250892">
    <w:abstractNumId w:val="16"/>
  </w:num>
  <w:num w:numId="49" w16cid:durableId="1167087719">
    <w:abstractNumId w:val="12"/>
    <w:lvlOverride w:ilvl="0">
      <w:startOverride w:val="1"/>
    </w:lvlOverride>
  </w:num>
  <w:num w:numId="50" w16cid:durableId="729696004">
    <w:abstractNumId w:val="12"/>
    <w:lvlOverride w:ilvl="0">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D3F"/>
    <w:rsid w:val="001F2A25"/>
    <w:rsid w:val="0022044B"/>
    <w:rsid w:val="00364207"/>
    <w:rsid w:val="003B0FFA"/>
    <w:rsid w:val="00435AD7"/>
    <w:rsid w:val="00660D18"/>
    <w:rsid w:val="00677492"/>
    <w:rsid w:val="007D175A"/>
    <w:rsid w:val="007D351B"/>
    <w:rsid w:val="00A53703"/>
    <w:rsid w:val="00B016DE"/>
    <w:rsid w:val="00B90C9D"/>
    <w:rsid w:val="00BA78AA"/>
    <w:rsid w:val="00BC76FA"/>
    <w:rsid w:val="00C45680"/>
    <w:rsid w:val="00CA78E6"/>
    <w:rsid w:val="00D80D3F"/>
    <w:rsid w:val="00E13C89"/>
    <w:rsid w:val="00F94F25"/>
    <w:rsid w:val="00FF4C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1082A"/>
  <w15:docId w15:val="{0AF85108-3493-4922-B8DA-1E7F01807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arrow" w:eastAsia="Arial Narrow" w:hAnsi="Arial Narrow" w:cs="Arial Narrow"/>
        <w:sz w:val="24"/>
        <w:szCs w:val="24"/>
        <w:lang w:val="pl-PL" w:eastAsia="pl-PL"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widowControl w:val="0"/>
      <w:spacing w:before="120" w:after="120" w:line="276" w:lineRule="auto"/>
      <w:outlineLvl w:val="0"/>
    </w:pPr>
    <w:rPr>
      <w:b/>
      <w:color w:val="365F91"/>
      <w:sz w:val="28"/>
      <w:szCs w:val="28"/>
    </w:rPr>
  </w:style>
  <w:style w:type="paragraph" w:styleId="Nagwek2">
    <w:name w:val="heading 2"/>
    <w:basedOn w:val="Normalny"/>
    <w:next w:val="Normalny"/>
    <w:uiPriority w:val="9"/>
    <w:semiHidden/>
    <w:unhideWhenUsed/>
    <w:qFormat/>
    <w:pPr>
      <w:keepNext/>
      <w:keepLines/>
      <w:widowControl w:val="0"/>
      <w:spacing w:before="200" w:line="276" w:lineRule="auto"/>
      <w:jc w:val="center"/>
      <w:outlineLvl w:val="1"/>
    </w:pPr>
    <w:rPr>
      <w:b/>
    </w:rPr>
  </w:style>
  <w:style w:type="paragraph" w:styleId="Nagwek3">
    <w:name w:val="heading 3"/>
    <w:basedOn w:val="Normalny"/>
    <w:next w:val="Normalny"/>
    <w:uiPriority w:val="9"/>
    <w:semiHidden/>
    <w:unhideWhenUsed/>
    <w:qFormat/>
    <w:pPr>
      <w:keepNext/>
      <w:keepLines/>
      <w:widowControl w:val="0"/>
      <w:spacing w:before="160" w:after="120"/>
      <w:jc w:val="center"/>
      <w:outlineLvl w:val="2"/>
    </w:pPr>
    <w:rPr>
      <w:b/>
      <w:color w:val="000000"/>
    </w:rPr>
  </w:style>
  <w:style w:type="paragraph" w:styleId="Nagwek4">
    <w:name w:val="heading 4"/>
    <w:basedOn w:val="Normalny"/>
    <w:next w:val="Normalny"/>
    <w:uiPriority w:val="9"/>
    <w:semiHidden/>
    <w:unhideWhenUsed/>
    <w:qFormat/>
    <w:pPr>
      <w:keepNext/>
      <w:keepLines/>
      <w:widowControl w:val="0"/>
      <w:spacing w:before="120" w:after="120" w:line="276" w:lineRule="auto"/>
      <w:jc w:val="center"/>
      <w:outlineLvl w:val="3"/>
    </w:pPr>
    <w:rPr>
      <w:b/>
      <w:i/>
      <w:color w:val="000000"/>
    </w:rPr>
  </w:style>
  <w:style w:type="paragraph" w:styleId="Nagwek5">
    <w:name w:val="heading 5"/>
    <w:basedOn w:val="Normalny"/>
    <w:next w:val="Normalny"/>
    <w:uiPriority w:val="9"/>
    <w:semiHidden/>
    <w:unhideWhenUsed/>
    <w:qFormat/>
    <w:pPr>
      <w:widowControl w:val="0"/>
      <w:outlineLvl w:val="4"/>
    </w:pPr>
    <w:rPr>
      <w:b/>
      <w:i/>
      <w:color w:val="000000"/>
    </w:rPr>
  </w:style>
  <w:style w:type="paragraph" w:styleId="Nagwek6">
    <w:name w:val="heading 6"/>
    <w:basedOn w:val="Normalny"/>
    <w:next w:val="Normalny"/>
    <w:uiPriority w:val="9"/>
    <w:semiHidden/>
    <w:unhideWhenUsed/>
    <w:qFormat/>
    <w:pPr>
      <w:keepNext/>
      <w:keepLines/>
      <w:widowControl w:val="0"/>
      <w:spacing w:before="200" w:after="40"/>
      <w:outlineLvl w:val="5"/>
    </w:pPr>
    <w:rPr>
      <w:b/>
      <w:color w:val="00000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widowControl w:val="0"/>
      <w:spacing w:after="300"/>
    </w:pPr>
    <w:rPr>
      <w:rFonts w:ascii="Cambria" w:eastAsia="Cambria" w:hAnsi="Cambria" w:cs="Cambria"/>
      <w:color w:val="17365D"/>
      <w:sz w:val="52"/>
      <w:szCs w:val="52"/>
    </w:rPr>
  </w:style>
  <w:style w:type="paragraph" w:styleId="Podtytu">
    <w:name w:val="Subtitle"/>
    <w:basedOn w:val="Normalny"/>
    <w:next w:val="Normalny"/>
    <w:uiPriority w:val="11"/>
    <w:qFormat/>
    <w:pPr>
      <w:keepNext/>
      <w:keepLines/>
      <w:widowControl w:val="0"/>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0">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1">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2">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3">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4">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5">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6">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7">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table" w:customStyle="1" w:styleId="a8">
    <w:basedOn w:val="TableNormal"/>
    <w:pPr>
      <w:widowControl w:val="0"/>
    </w:pPr>
    <w:rPr>
      <w:rFonts w:ascii="Times New Roman" w:eastAsia="Times New Roman" w:hAnsi="Times New Roman" w:cs="Times New Roman"/>
      <w:color w:val="000000"/>
    </w:rPr>
    <w:tblPr>
      <w:tblStyleRowBandSize w:val="1"/>
      <w:tblStyleColBandSize w:val="1"/>
      <w:tblCellMar>
        <w:top w:w="15" w:type="dxa"/>
        <w:left w:w="115" w:type="dxa"/>
        <w:bottom w:w="15" w:type="dxa"/>
        <w:right w:w="115" w:type="dxa"/>
      </w:tblCellMar>
    </w:tblPr>
  </w:style>
  <w:style w:type="paragraph" w:customStyle="1" w:styleId="Cz">
    <w:name w:val="Część"/>
    <w:basedOn w:val="Normalny"/>
    <w:link w:val="CzZnak"/>
    <w:autoRedefine/>
    <w:qFormat/>
    <w:rsid w:val="007D175A"/>
    <w:pPr>
      <w:keepNext/>
      <w:keepLines/>
      <w:widowControl w:val="0"/>
      <w:pBdr>
        <w:top w:val="nil"/>
        <w:left w:val="nil"/>
        <w:bottom w:val="nil"/>
        <w:right w:val="nil"/>
        <w:between w:val="nil"/>
      </w:pBdr>
      <w:spacing w:before="120" w:after="120" w:line="276" w:lineRule="auto"/>
    </w:pPr>
    <w:rPr>
      <w:rFonts w:ascii="Calibri" w:eastAsia="Calibri" w:hAnsi="Calibri" w:cs="Calibri"/>
      <w:b/>
      <w:color w:val="000000"/>
      <w:sz w:val="28"/>
      <w:szCs w:val="28"/>
    </w:rPr>
  </w:style>
  <w:style w:type="character" w:customStyle="1" w:styleId="CzZnak">
    <w:name w:val="Część Znak"/>
    <w:basedOn w:val="Domylnaczcionkaakapitu"/>
    <w:link w:val="Cz"/>
    <w:rsid w:val="007D175A"/>
    <w:rPr>
      <w:rFonts w:ascii="Calibri" w:eastAsia="Calibri" w:hAnsi="Calibri" w:cs="Calibri"/>
      <w:b/>
      <w:color w:val="000000"/>
      <w:sz w:val="28"/>
      <w:szCs w:val="28"/>
    </w:rPr>
  </w:style>
  <w:style w:type="paragraph" w:customStyle="1" w:styleId="Rzymskanumeracja">
    <w:name w:val="Rzymska numeracja"/>
    <w:basedOn w:val="Normalny"/>
    <w:link w:val="RzymskanumeracjaZnak"/>
    <w:qFormat/>
    <w:rsid w:val="00660D18"/>
    <w:pPr>
      <w:keepNext/>
      <w:keepLines/>
      <w:widowControl w:val="0"/>
      <w:numPr>
        <w:numId w:val="46"/>
      </w:numPr>
      <w:pBdr>
        <w:top w:val="nil"/>
        <w:left w:val="nil"/>
        <w:bottom w:val="nil"/>
        <w:right w:val="nil"/>
        <w:between w:val="nil"/>
      </w:pBdr>
      <w:spacing w:before="120" w:after="120" w:line="276" w:lineRule="auto"/>
      <w:jc w:val="center"/>
    </w:pPr>
    <w:rPr>
      <w:rFonts w:ascii="Calibri" w:eastAsia="Calibri" w:hAnsi="Calibri" w:cs="Calibri"/>
      <w:b/>
      <w:color w:val="000000"/>
    </w:rPr>
  </w:style>
  <w:style w:type="character" w:customStyle="1" w:styleId="RzymskanumeracjaZnak">
    <w:name w:val="Rzymska numeracja Znak"/>
    <w:basedOn w:val="Domylnaczcionkaakapitu"/>
    <w:link w:val="Rzymskanumeracja"/>
    <w:rsid w:val="00660D18"/>
    <w:rPr>
      <w:rFonts w:ascii="Calibri" w:eastAsia="Calibri" w:hAnsi="Calibri" w:cs="Calibri"/>
      <w:b/>
      <w:color w:val="000000"/>
    </w:rPr>
  </w:style>
  <w:style w:type="paragraph" w:customStyle="1" w:styleId="arabskienumeracja">
    <w:name w:val="arabskie numeracja"/>
    <w:basedOn w:val="Normalny"/>
    <w:link w:val="arabskienumeracjaZnak"/>
    <w:qFormat/>
    <w:rsid w:val="00660D18"/>
    <w:pPr>
      <w:keepNext/>
      <w:keepLines/>
      <w:widowControl w:val="0"/>
      <w:numPr>
        <w:numId w:val="5"/>
      </w:numPr>
      <w:pBdr>
        <w:top w:val="nil"/>
        <w:left w:val="nil"/>
        <w:bottom w:val="nil"/>
        <w:right w:val="nil"/>
        <w:between w:val="nil"/>
      </w:pBdr>
      <w:spacing w:before="160" w:after="120"/>
      <w:jc w:val="center"/>
    </w:pPr>
    <w:rPr>
      <w:rFonts w:ascii="Calibri" w:eastAsia="Calibri" w:hAnsi="Calibri" w:cs="Calibri"/>
      <w:b/>
      <w:color w:val="000000"/>
      <w:sz w:val="22"/>
      <w:szCs w:val="22"/>
    </w:rPr>
  </w:style>
  <w:style w:type="character" w:customStyle="1" w:styleId="arabskienumeracjaZnak">
    <w:name w:val="arabskie numeracja Znak"/>
    <w:basedOn w:val="Domylnaczcionkaakapitu"/>
    <w:link w:val="arabskienumeracja"/>
    <w:rsid w:val="00660D18"/>
    <w:rPr>
      <w:rFonts w:ascii="Calibri" w:eastAsia="Calibri" w:hAnsi="Calibri" w:cs="Calibri"/>
      <w:b/>
      <w:color w:val="000000"/>
      <w:sz w:val="22"/>
      <w:szCs w:val="22"/>
    </w:rPr>
  </w:style>
  <w:style w:type="paragraph" w:styleId="Akapitzlist">
    <w:name w:val="List Paragraph"/>
    <w:basedOn w:val="Normalny"/>
    <w:uiPriority w:val="34"/>
    <w:qFormat/>
    <w:rsid w:val="00660D18"/>
    <w:pPr>
      <w:ind w:left="720"/>
      <w:contextualSpacing/>
    </w:pPr>
  </w:style>
  <w:style w:type="paragraph" w:styleId="Spistreci1">
    <w:name w:val="toc 1"/>
    <w:basedOn w:val="Normalny"/>
    <w:next w:val="Normalny"/>
    <w:autoRedefine/>
    <w:uiPriority w:val="39"/>
    <w:unhideWhenUsed/>
    <w:rsid w:val="00660D18"/>
    <w:pPr>
      <w:spacing w:after="100"/>
    </w:pPr>
  </w:style>
  <w:style w:type="paragraph" w:styleId="Spistreci2">
    <w:name w:val="toc 2"/>
    <w:basedOn w:val="Normalny"/>
    <w:next w:val="Normalny"/>
    <w:autoRedefine/>
    <w:uiPriority w:val="39"/>
    <w:unhideWhenUsed/>
    <w:rsid w:val="00660D18"/>
    <w:pPr>
      <w:spacing w:after="100"/>
      <w:ind w:left="240"/>
    </w:pPr>
  </w:style>
  <w:style w:type="paragraph" w:styleId="Spistreci3">
    <w:name w:val="toc 3"/>
    <w:basedOn w:val="Normalny"/>
    <w:next w:val="Normalny"/>
    <w:autoRedefine/>
    <w:uiPriority w:val="39"/>
    <w:unhideWhenUsed/>
    <w:rsid w:val="00660D18"/>
    <w:pPr>
      <w:spacing w:after="100"/>
      <w:ind w:left="480"/>
    </w:pPr>
  </w:style>
  <w:style w:type="character" w:styleId="Hipercze">
    <w:name w:val="Hyperlink"/>
    <w:basedOn w:val="Domylnaczcionkaakapitu"/>
    <w:uiPriority w:val="99"/>
    <w:unhideWhenUsed/>
    <w:rsid w:val="00660D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506A2-B10D-4868-AD4B-14E0946EB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29</Pages>
  <Words>8731</Words>
  <Characters>52389</Characters>
  <Application>Microsoft Office Word</Application>
  <DocSecurity>0</DocSecurity>
  <Lines>436</Lines>
  <Paragraphs>121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dc:creator>
  <cp:lastModifiedBy>Magdalena</cp:lastModifiedBy>
  <cp:revision>4</cp:revision>
  <dcterms:created xsi:type="dcterms:W3CDTF">2024-09-06T07:54:00Z</dcterms:created>
  <dcterms:modified xsi:type="dcterms:W3CDTF">2024-09-06T10:18:00Z</dcterms:modified>
</cp:coreProperties>
</file>