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6ED6C9" w14:textId="77777777" w:rsidR="00142DF8" w:rsidRDefault="00142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sz w:val="32"/>
          <w:szCs w:val="32"/>
        </w:rPr>
      </w:pPr>
      <w:bookmarkStart w:id="0" w:name="_heading=h.gjdgxs" w:colFirst="0" w:colLast="0"/>
      <w:bookmarkEnd w:id="0"/>
    </w:p>
    <w:p w14:paraId="72B5B07F" w14:textId="2B0F513A" w:rsidR="00CE73D8" w:rsidRPr="00CE73D8" w:rsidRDefault="00CE73D8" w:rsidP="00CE73D8">
      <w:pPr>
        <w:spacing w:after="0"/>
        <w:jc w:val="right"/>
        <w:rPr>
          <w:bCs/>
          <w:color w:val="FF0000"/>
          <w:sz w:val="18"/>
          <w:szCs w:val="18"/>
        </w:rPr>
      </w:pPr>
      <w:r w:rsidRPr="00CE73D8">
        <w:rPr>
          <w:bCs/>
          <w:color w:val="FF0000"/>
          <w:sz w:val="18"/>
          <w:szCs w:val="18"/>
        </w:rPr>
        <w:t xml:space="preserve">Załącznik do Uchwały Nr </w:t>
      </w:r>
      <w:r w:rsidRPr="00CE73D8">
        <w:rPr>
          <w:bCs/>
          <w:color w:val="FF0000"/>
          <w:sz w:val="18"/>
          <w:szCs w:val="18"/>
        </w:rPr>
        <w:t>…….</w:t>
      </w:r>
      <w:r w:rsidRPr="00CE73D8">
        <w:rPr>
          <w:bCs/>
          <w:color w:val="FF0000"/>
          <w:sz w:val="18"/>
          <w:szCs w:val="18"/>
        </w:rPr>
        <w:t>/</w:t>
      </w:r>
      <w:r w:rsidRPr="00CE73D8">
        <w:rPr>
          <w:bCs/>
          <w:color w:val="FF0000"/>
          <w:sz w:val="18"/>
          <w:szCs w:val="18"/>
        </w:rPr>
        <w:t>…..</w:t>
      </w:r>
      <w:r w:rsidRPr="00CE73D8">
        <w:rPr>
          <w:bCs/>
          <w:color w:val="FF0000"/>
          <w:sz w:val="18"/>
          <w:szCs w:val="18"/>
        </w:rPr>
        <w:t>/</w:t>
      </w:r>
      <w:r w:rsidRPr="00CE73D8">
        <w:rPr>
          <w:bCs/>
          <w:color w:val="FF0000"/>
          <w:sz w:val="18"/>
          <w:szCs w:val="18"/>
        </w:rPr>
        <w:t>2025</w:t>
      </w:r>
    </w:p>
    <w:p w14:paraId="2360B20F" w14:textId="77777777" w:rsidR="00CE73D8" w:rsidRPr="00CE73D8" w:rsidRDefault="00CE73D8" w:rsidP="00CE73D8">
      <w:pPr>
        <w:spacing w:after="0"/>
        <w:jc w:val="right"/>
        <w:rPr>
          <w:bCs/>
          <w:color w:val="FF0000"/>
          <w:sz w:val="18"/>
          <w:szCs w:val="18"/>
        </w:rPr>
      </w:pPr>
      <w:r w:rsidRPr="00CE73D8">
        <w:rPr>
          <w:bCs/>
          <w:color w:val="FF0000"/>
          <w:sz w:val="18"/>
          <w:szCs w:val="18"/>
        </w:rPr>
        <w:t>Walnego Zebrania Członków</w:t>
      </w:r>
    </w:p>
    <w:p w14:paraId="654EF32D" w14:textId="387DF875" w:rsidR="00CE73D8" w:rsidRPr="00CE73D8" w:rsidRDefault="00CE73D8" w:rsidP="00CE73D8">
      <w:pPr>
        <w:spacing w:after="0"/>
        <w:jc w:val="right"/>
        <w:rPr>
          <w:bCs/>
          <w:color w:val="FF0000"/>
          <w:sz w:val="18"/>
          <w:szCs w:val="18"/>
        </w:rPr>
      </w:pPr>
      <w:r w:rsidRPr="00CE73D8">
        <w:rPr>
          <w:bCs/>
          <w:color w:val="FF0000"/>
          <w:sz w:val="18"/>
          <w:szCs w:val="18"/>
        </w:rPr>
        <w:t xml:space="preserve"> </w:t>
      </w:r>
      <w:r w:rsidRPr="00CE73D8">
        <w:rPr>
          <w:bCs/>
          <w:color w:val="FF0000"/>
          <w:sz w:val="18"/>
          <w:szCs w:val="18"/>
        </w:rPr>
        <w:t>Lokalnej Grupy Działania</w:t>
      </w:r>
      <w:r w:rsidRPr="00CE73D8">
        <w:rPr>
          <w:bCs/>
          <w:color w:val="FF0000"/>
          <w:sz w:val="18"/>
          <w:szCs w:val="18"/>
        </w:rPr>
        <w:t xml:space="preserve"> </w:t>
      </w:r>
      <w:r w:rsidRPr="00CE73D8">
        <w:rPr>
          <w:bCs/>
          <w:color w:val="FF0000"/>
          <w:sz w:val="18"/>
          <w:szCs w:val="18"/>
        </w:rPr>
        <w:t>„Brynica to nie granica”</w:t>
      </w:r>
    </w:p>
    <w:p w14:paraId="20D3F8D0" w14:textId="53FF9BA3" w:rsidR="00CE73D8" w:rsidRPr="00CE73D8" w:rsidRDefault="00CE73D8" w:rsidP="00CE73D8">
      <w:pPr>
        <w:spacing w:after="0"/>
        <w:jc w:val="right"/>
        <w:rPr>
          <w:bCs/>
          <w:color w:val="FF0000"/>
          <w:sz w:val="18"/>
          <w:szCs w:val="18"/>
        </w:rPr>
      </w:pPr>
      <w:r w:rsidRPr="00CE73D8">
        <w:rPr>
          <w:bCs/>
          <w:color w:val="FF0000"/>
          <w:sz w:val="18"/>
          <w:szCs w:val="18"/>
        </w:rPr>
        <w:t>z dn</w:t>
      </w:r>
      <w:bookmarkStart w:id="1" w:name="_GoBack"/>
      <w:bookmarkEnd w:id="1"/>
      <w:r w:rsidRPr="00CE73D8">
        <w:rPr>
          <w:bCs/>
          <w:color w:val="FF0000"/>
          <w:sz w:val="18"/>
          <w:szCs w:val="18"/>
        </w:rPr>
        <w:t xml:space="preserve">ia </w:t>
      </w:r>
      <w:r w:rsidRPr="00CE73D8">
        <w:rPr>
          <w:bCs/>
          <w:color w:val="FF0000"/>
          <w:sz w:val="18"/>
          <w:szCs w:val="18"/>
        </w:rPr>
        <w:t xml:space="preserve">……….. </w:t>
      </w:r>
      <w:r w:rsidRPr="00CE73D8">
        <w:rPr>
          <w:bCs/>
          <w:color w:val="FF0000"/>
          <w:sz w:val="18"/>
          <w:szCs w:val="18"/>
        </w:rPr>
        <w:t>202</w:t>
      </w:r>
      <w:r w:rsidRPr="00CE73D8">
        <w:rPr>
          <w:bCs/>
          <w:color w:val="FF0000"/>
          <w:sz w:val="18"/>
          <w:szCs w:val="18"/>
        </w:rPr>
        <w:t>5</w:t>
      </w:r>
      <w:r w:rsidRPr="00CE73D8">
        <w:rPr>
          <w:bCs/>
          <w:color w:val="FF0000"/>
          <w:sz w:val="18"/>
          <w:szCs w:val="18"/>
        </w:rPr>
        <w:t xml:space="preserve"> r</w:t>
      </w:r>
      <w:r w:rsidRPr="00CE73D8">
        <w:rPr>
          <w:bCs/>
          <w:sz w:val="18"/>
          <w:szCs w:val="18"/>
        </w:rPr>
        <w:t xml:space="preserve"> </w:t>
      </w:r>
    </w:p>
    <w:p w14:paraId="423286C1" w14:textId="7EFD19E0" w:rsidR="00142DF8" w:rsidRDefault="00CE73D8" w:rsidP="00CE73D8">
      <w:pPr>
        <w:jc w:val="right"/>
        <w:rPr>
          <w:b/>
          <w:sz w:val="32"/>
          <w:szCs w:val="32"/>
        </w:rPr>
      </w:pPr>
      <w:r w:rsidRPr="00974CC7">
        <w:rPr>
          <w:b/>
          <w:bCs/>
          <w:color w:val="FF0000"/>
          <w:sz w:val="24"/>
          <w:szCs w:val="24"/>
        </w:rPr>
        <w:t>-PROJEKT</w:t>
      </w:r>
      <w:r>
        <w:rPr>
          <w:b/>
          <w:bCs/>
          <w:color w:val="FF0000"/>
          <w:sz w:val="24"/>
          <w:szCs w:val="24"/>
        </w:rPr>
        <w:t xml:space="preserve">  ZMIAN</w:t>
      </w:r>
      <w:r w:rsidRPr="00974CC7">
        <w:rPr>
          <w:b/>
          <w:bCs/>
          <w:color w:val="FF0000"/>
          <w:sz w:val="24"/>
          <w:szCs w:val="24"/>
        </w:rPr>
        <w:t>-</w:t>
      </w:r>
    </w:p>
    <w:p w14:paraId="27687A9F" w14:textId="77777777" w:rsidR="00142DF8" w:rsidRDefault="00AF5BB7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PROCEDURA USTALANIA LUB ZMIANY NIEBUDZĄCYCH WĄTPLIWOŚCI INTERPRETACYJNYCH KRYTERIÓW WYBORU OPERACJI FINANSOWANYCH Z EUROPEJSKIEGO FUNDUSZU ROLNEGO NA RZECZ ROZWOJU OBSZARÓW WIEJSKICH </w:t>
      </w:r>
      <w:r>
        <w:rPr>
          <w:b/>
          <w:sz w:val="32"/>
          <w:szCs w:val="32"/>
        </w:rPr>
        <w:t>(EFRROW)</w:t>
      </w:r>
    </w:p>
    <w:p w14:paraId="6E34FDCD" w14:textId="77777777" w:rsidR="00142DF8" w:rsidRDefault="00142DF8">
      <w:pPr>
        <w:spacing w:line="276" w:lineRule="auto"/>
        <w:jc w:val="center"/>
        <w:rPr>
          <w:b/>
          <w:sz w:val="32"/>
          <w:szCs w:val="32"/>
        </w:rPr>
      </w:pPr>
    </w:p>
    <w:p w14:paraId="01F98BBA" w14:textId="77777777" w:rsidR="00142DF8" w:rsidRDefault="00AF5BB7">
      <w:pPr>
        <w:numPr>
          <w:ilvl w:val="0"/>
          <w:numId w:val="10"/>
        </w:numPr>
        <w:spacing w:after="0" w:line="276" w:lineRule="auto"/>
        <w:ind w:left="426" w:hanging="426"/>
        <w:jc w:val="both"/>
      </w:pPr>
      <w:r>
        <w:t>Procedura obejmuje zasady ustalania lub zmiany niebudzących wątpliwości interpretacyjnych kryteriów wyboru operacji.</w:t>
      </w:r>
    </w:p>
    <w:p w14:paraId="5D72018F" w14:textId="07EC1D1F" w:rsidR="00142DF8" w:rsidRDefault="00AF5BB7">
      <w:pPr>
        <w:numPr>
          <w:ilvl w:val="0"/>
          <w:numId w:val="10"/>
        </w:numPr>
        <w:spacing w:after="0" w:line="276" w:lineRule="auto"/>
        <w:ind w:left="426" w:hanging="426"/>
        <w:jc w:val="both"/>
      </w:pPr>
      <w:r>
        <w:t>Procedura ustalania kryteriów wyboru operacji ma na celu stwor</w:t>
      </w:r>
      <w:r w:rsidR="005912A6">
        <w:t>zenie projektu kryteriów wraz z </w:t>
      </w:r>
      <w:r>
        <w:t>ich brzmieniem i punktacją, które s</w:t>
      </w:r>
      <w:r>
        <w:t xml:space="preserve">łużą wyborowi operacji najbardziej odpowiadających celom </w:t>
      </w:r>
      <w:r>
        <w:br/>
        <w:t xml:space="preserve">i założeniom strategii rozwoju lokalnego kierowanego przez społeczność na lata </w:t>
      </w:r>
      <w:r w:rsidRPr="005912A6">
        <w:t>2023-2027</w:t>
      </w:r>
      <w:r>
        <w:t xml:space="preserve"> (LSR).</w:t>
      </w:r>
    </w:p>
    <w:p w14:paraId="79B2C47B" w14:textId="77777777" w:rsidR="00142DF8" w:rsidRDefault="00AF5BB7">
      <w:pPr>
        <w:numPr>
          <w:ilvl w:val="0"/>
          <w:numId w:val="10"/>
        </w:numPr>
        <w:spacing w:after="0" w:line="276" w:lineRule="auto"/>
        <w:ind w:left="426" w:hanging="426"/>
        <w:jc w:val="both"/>
      </w:pPr>
      <w:r>
        <w:t>Kryteria ustalone przez Lokalną Grupę Działania (LGD) są:</w:t>
      </w:r>
    </w:p>
    <w:p w14:paraId="5A28AB5A" w14:textId="77777777" w:rsidR="00142DF8" w:rsidRDefault="00AF5BB7">
      <w:pPr>
        <w:numPr>
          <w:ilvl w:val="0"/>
          <w:numId w:val="9"/>
        </w:numPr>
        <w:spacing w:after="0" w:line="276" w:lineRule="auto"/>
        <w:ind w:left="851" w:hanging="426"/>
        <w:jc w:val="both"/>
      </w:pPr>
      <w:r>
        <w:t>logicznie powiązane ze stwierdzonymi potr</w:t>
      </w:r>
      <w:r>
        <w:t>zebami, określonymi celami oraz przyjętymi wskaźnikami produktu i rezultatu zapisanymi w LSR,</w:t>
      </w:r>
    </w:p>
    <w:p w14:paraId="65428185" w14:textId="77777777" w:rsidR="00142DF8" w:rsidRDefault="00AF5BB7">
      <w:pPr>
        <w:numPr>
          <w:ilvl w:val="0"/>
          <w:numId w:val="9"/>
        </w:numPr>
        <w:spacing w:after="0" w:line="276" w:lineRule="auto"/>
        <w:ind w:left="851" w:hanging="426"/>
        <w:jc w:val="both"/>
      </w:pPr>
      <w:r>
        <w:t>przejrzyste, obiektywne i niedyskryminujące,</w:t>
      </w:r>
    </w:p>
    <w:p w14:paraId="436FC5C0" w14:textId="77777777" w:rsidR="00142DF8" w:rsidRDefault="00AF5BB7">
      <w:pPr>
        <w:numPr>
          <w:ilvl w:val="0"/>
          <w:numId w:val="9"/>
        </w:numPr>
        <w:spacing w:after="0" w:line="276" w:lineRule="auto"/>
        <w:ind w:left="851" w:hanging="426"/>
        <w:jc w:val="both"/>
      </w:pPr>
      <w:r>
        <w:t>mierzalne oraz powinny posiadać dodatkowe opisy i definicje, pozwalające na ich właściwe zrozumienie i zastosowanie,</w:t>
      </w:r>
    </w:p>
    <w:p w14:paraId="320228F3" w14:textId="77777777" w:rsidR="00142DF8" w:rsidRDefault="00AF5BB7">
      <w:pPr>
        <w:numPr>
          <w:ilvl w:val="0"/>
          <w:numId w:val="9"/>
        </w:numPr>
        <w:spacing w:after="0" w:line="276" w:lineRule="auto"/>
        <w:ind w:left="851" w:hanging="426"/>
        <w:jc w:val="both"/>
      </w:pPr>
      <w:r>
        <w:t>określone w zakresie spełniania warunków przyznania określonej liczby punktów.</w:t>
      </w:r>
    </w:p>
    <w:p w14:paraId="17E9AFB9" w14:textId="77777777" w:rsidR="00142DF8" w:rsidRDefault="00AF5BB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426"/>
        <w:jc w:val="both"/>
        <w:rPr>
          <w:color w:val="000000"/>
          <w:sz w:val="24"/>
          <w:szCs w:val="24"/>
        </w:rPr>
      </w:pPr>
      <w:r>
        <w:rPr>
          <w:color w:val="000000"/>
        </w:rPr>
        <w:t>Procedura zmiany kryteriów wyboru operacji może być uruchomiona w przypadku:</w:t>
      </w:r>
    </w:p>
    <w:p w14:paraId="7B06FD95" w14:textId="77777777" w:rsidR="00142DF8" w:rsidRDefault="00AF5BB7">
      <w:pPr>
        <w:numPr>
          <w:ilvl w:val="1"/>
          <w:numId w:val="1"/>
        </w:numPr>
        <w:spacing w:after="0" w:line="276" w:lineRule="auto"/>
        <w:ind w:left="851" w:hanging="426"/>
        <w:jc w:val="both"/>
      </w:pPr>
      <w:r>
        <w:t>identyfikacji błędów dotyczących poszczególnych kryteriów;</w:t>
      </w:r>
    </w:p>
    <w:p w14:paraId="563B31DE" w14:textId="77777777" w:rsidR="00142DF8" w:rsidRDefault="00AF5BB7">
      <w:pPr>
        <w:numPr>
          <w:ilvl w:val="1"/>
          <w:numId w:val="1"/>
        </w:numPr>
        <w:spacing w:after="0" w:line="276" w:lineRule="auto"/>
        <w:ind w:left="851" w:hanging="426"/>
        <w:jc w:val="both"/>
      </w:pPr>
      <w:r>
        <w:t>na wniosek:</w:t>
      </w:r>
    </w:p>
    <w:p w14:paraId="37F4EB7D" w14:textId="77777777" w:rsidR="00142DF8" w:rsidRDefault="00AF5BB7">
      <w:pPr>
        <w:numPr>
          <w:ilvl w:val="0"/>
          <w:numId w:val="8"/>
        </w:numPr>
        <w:spacing w:after="0" w:line="276" w:lineRule="auto"/>
        <w:ind w:left="1276" w:hanging="425"/>
        <w:jc w:val="both"/>
        <w:rPr>
          <w:sz w:val="24"/>
          <w:szCs w:val="24"/>
        </w:rPr>
      </w:pPr>
      <w:r>
        <w:t>Przewodniczącego Rady LGD,</w:t>
      </w:r>
    </w:p>
    <w:p w14:paraId="49FAEC15" w14:textId="77777777" w:rsidR="00142DF8" w:rsidRDefault="00AF5BB7">
      <w:pPr>
        <w:numPr>
          <w:ilvl w:val="0"/>
          <w:numId w:val="8"/>
        </w:numPr>
        <w:spacing w:after="0" w:line="276" w:lineRule="auto"/>
        <w:ind w:left="1276" w:hanging="425"/>
        <w:jc w:val="both"/>
        <w:rPr>
          <w:sz w:val="24"/>
          <w:szCs w:val="24"/>
        </w:rPr>
      </w:pPr>
      <w:r>
        <w:t>Za</w:t>
      </w:r>
      <w:r>
        <w:t>rządu, po zebraniu informacji z monitoringu LSR,</w:t>
      </w:r>
    </w:p>
    <w:p w14:paraId="3A3FBB05" w14:textId="77777777" w:rsidR="00142DF8" w:rsidRDefault="00AF5BB7">
      <w:pPr>
        <w:numPr>
          <w:ilvl w:val="0"/>
          <w:numId w:val="2"/>
        </w:numPr>
        <w:spacing w:after="0" w:line="276" w:lineRule="auto"/>
        <w:ind w:left="851" w:hanging="426"/>
        <w:jc w:val="both"/>
        <w:rPr>
          <w:sz w:val="24"/>
          <w:szCs w:val="24"/>
        </w:rPr>
      </w:pPr>
      <w:r>
        <w:t>na podstawie wniosków lub rekomendacji będących efektem ewaluacji realizacji LSR;</w:t>
      </w:r>
    </w:p>
    <w:p w14:paraId="39F67D0B" w14:textId="77777777" w:rsidR="00142DF8" w:rsidRDefault="00AF5BB7">
      <w:pPr>
        <w:numPr>
          <w:ilvl w:val="0"/>
          <w:numId w:val="2"/>
        </w:numPr>
        <w:spacing w:after="0" w:line="276" w:lineRule="auto"/>
        <w:ind w:left="851" w:hanging="426"/>
        <w:jc w:val="both"/>
        <w:rPr>
          <w:sz w:val="24"/>
          <w:szCs w:val="24"/>
        </w:rPr>
      </w:pPr>
      <w:r>
        <w:t>w związku ze zmianą przepisów prawa;</w:t>
      </w:r>
    </w:p>
    <w:p w14:paraId="4027DAC0" w14:textId="77777777" w:rsidR="00142DF8" w:rsidRDefault="00AF5BB7">
      <w:pPr>
        <w:numPr>
          <w:ilvl w:val="0"/>
          <w:numId w:val="2"/>
        </w:numPr>
        <w:spacing w:after="0" w:line="276" w:lineRule="auto"/>
        <w:ind w:left="851" w:hanging="426"/>
        <w:jc w:val="both"/>
        <w:rPr>
          <w:sz w:val="24"/>
          <w:szCs w:val="24"/>
        </w:rPr>
      </w:pPr>
      <w:r>
        <w:t>na podstawie rekomendacji Zarządu Województwa.</w:t>
      </w:r>
    </w:p>
    <w:p w14:paraId="53FFC3BA" w14:textId="77777777" w:rsidR="00142DF8" w:rsidRDefault="00AF5BB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color w:val="000000"/>
          <w:sz w:val="24"/>
          <w:szCs w:val="24"/>
        </w:rPr>
      </w:pPr>
      <w:r>
        <w:rPr>
          <w:color w:val="000000"/>
        </w:rPr>
        <w:t xml:space="preserve">Projekt kryteriów i ich zmian poddaję się konsultacjom społecznym co najmniej w jednej </w:t>
      </w:r>
      <w:r>
        <w:rPr>
          <w:color w:val="000000"/>
        </w:rPr>
        <w:br/>
        <w:t>z poniższych form:</w:t>
      </w:r>
    </w:p>
    <w:p w14:paraId="16049775" w14:textId="77777777" w:rsidR="00142DF8" w:rsidRDefault="00AF5BB7">
      <w:pPr>
        <w:numPr>
          <w:ilvl w:val="0"/>
          <w:numId w:val="3"/>
        </w:numPr>
        <w:spacing w:after="0" w:line="276" w:lineRule="auto"/>
        <w:ind w:left="851" w:hanging="426"/>
        <w:jc w:val="both"/>
      </w:pPr>
      <w:r>
        <w:t>zamieszczenia na stronie internetowej LGD z określeniem kanałów komunikacji zwrotnej;</w:t>
      </w:r>
    </w:p>
    <w:p w14:paraId="493311A9" w14:textId="77777777" w:rsidR="00142DF8" w:rsidRDefault="00AF5BB7">
      <w:pPr>
        <w:numPr>
          <w:ilvl w:val="0"/>
          <w:numId w:val="3"/>
        </w:numPr>
        <w:spacing w:after="0" w:line="276" w:lineRule="auto"/>
        <w:ind w:left="851" w:hanging="426"/>
        <w:jc w:val="both"/>
      </w:pPr>
      <w:r>
        <w:t>przeprowadzenia ankiety, w tym ankiety internetowej;</w:t>
      </w:r>
    </w:p>
    <w:p w14:paraId="4739560A" w14:textId="77777777" w:rsidR="00142DF8" w:rsidRDefault="00AF5BB7">
      <w:pPr>
        <w:numPr>
          <w:ilvl w:val="0"/>
          <w:numId w:val="3"/>
        </w:numPr>
        <w:spacing w:after="0" w:line="276" w:lineRule="auto"/>
        <w:ind w:left="851" w:hanging="426"/>
        <w:jc w:val="both"/>
      </w:pPr>
      <w:r>
        <w:t>bezpośredn</w:t>
      </w:r>
      <w:r>
        <w:t>ich spotkań z mieszkańcami.</w:t>
      </w:r>
    </w:p>
    <w:p w14:paraId="7DA688B5" w14:textId="77777777" w:rsidR="00142DF8" w:rsidRDefault="00AF5BB7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color w:val="000000"/>
          <w:sz w:val="24"/>
          <w:szCs w:val="24"/>
        </w:rPr>
      </w:pPr>
      <w:r>
        <w:rPr>
          <w:color w:val="000000"/>
        </w:rPr>
        <w:t>Zgodnie z art. 21 ust. 1 pkt 1 i 2 Ustawy z dnia 20 lutego 2015 r. o rozwoju lokalnym z udziałem lokalnej społeczności, LGD dokonuje wyboru operacji przy zastosowaniu kryteriów wyboru operacji, które są ustalane przez LGD.</w:t>
      </w:r>
    </w:p>
    <w:p w14:paraId="78D7881A" w14:textId="77777777" w:rsidR="00142DF8" w:rsidRDefault="00AF5BB7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color w:val="000000"/>
          <w:sz w:val="24"/>
          <w:szCs w:val="24"/>
        </w:rPr>
      </w:pPr>
      <w:r>
        <w:rPr>
          <w:color w:val="000000"/>
        </w:rPr>
        <w:t>LGD s</w:t>
      </w:r>
      <w:r>
        <w:rPr>
          <w:color w:val="000000"/>
        </w:rPr>
        <w:t>tosuje k</w:t>
      </w:r>
      <w:r>
        <w:t>ryteria wyboru operacji, które mogą mieć charakter:</w:t>
      </w:r>
    </w:p>
    <w:p w14:paraId="7F8D537D" w14:textId="77777777" w:rsidR="00142DF8" w:rsidRDefault="00AF5BB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color w:val="000000"/>
        </w:rPr>
      </w:pPr>
      <w:r>
        <w:lastRenderedPageBreak/>
        <w:t>dostępowy, których spełnienie warunkuje udzielenie wsparcia;</w:t>
      </w:r>
    </w:p>
    <w:p w14:paraId="6BC8E0F6" w14:textId="77777777" w:rsidR="00142DF8" w:rsidRDefault="00AF5BB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color w:val="000000"/>
        </w:rPr>
      </w:pPr>
      <w:r>
        <w:t>rankingujący, których zastosowanie pozwala ustalić kolejność przysługiwania pomocy.</w:t>
      </w:r>
    </w:p>
    <w:p w14:paraId="146B35A1" w14:textId="2697A84B" w:rsidR="00142DF8" w:rsidRDefault="00AF5BB7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color w:val="000000"/>
          <w:sz w:val="24"/>
          <w:szCs w:val="24"/>
        </w:rPr>
      </w:pPr>
      <w:r>
        <w:rPr>
          <w:color w:val="000000"/>
        </w:rPr>
        <w:t xml:space="preserve">LGD ustala minimum punktowe w wysokości </w:t>
      </w:r>
      <w:r w:rsidR="005912A6">
        <w:rPr>
          <w:color w:val="000000"/>
        </w:rPr>
        <w:t>25</w:t>
      </w:r>
      <w:r>
        <w:rPr>
          <w:color w:val="000000"/>
        </w:rPr>
        <w:t> </w:t>
      </w:r>
      <w:r>
        <w:rPr>
          <w:color w:val="000000"/>
        </w:rPr>
        <w:t xml:space="preserve">% całkowitej liczby punktów </w:t>
      </w:r>
      <w:r>
        <w:t>możliwej do uzyskania.</w:t>
      </w:r>
    </w:p>
    <w:p w14:paraId="6FF5297E" w14:textId="1E174087" w:rsidR="00142DF8" w:rsidRDefault="00AF5BB7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color w:val="000000"/>
          <w:sz w:val="24"/>
          <w:szCs w:val="24"/>
        </w:rPr>
      </w:pPr>
      <w:r>
        <w:rPr>
          <w:color w:val="000000"/>
        </w:rPr>
        <w:t>Po uwzględnieniu wyników konsultacji społecznych projekt kryteriów wyboru operacji  lub zmian w kryteriach wyboru operacji jest zatwierdzany prze</w:t>
      </w:r>
      <w:r w:rsidR="00CE73D8">
        <w:rPr>
          <w:color w:val="000000"/>
        </w:rPr>
        <w:t>z właściwy organ LGD, zgodnie z </w:t>
      </w:r>
      <w:r>
        <w:rPr>
          <w:color w:val="000000"/>
        </w:rPr>
        <w:t>kompetencjami wskazanymi w</w:t>
      </w:r>
      <w:r>
        <w:rPr>
          <w:color w:val="000000"/>
        </w:rPr>
        <w:t xml:space="preserve"> Statucie LGD.</w:t>
      </w:r>
    </w:p>
    <w:p w14:paraId="2B45B5F8" w14:textId="77777777" w:rsidR="00142DF8" w:rsidRDefault="00AF5BB7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426"/>
        <w:jc w:val="both"/>
      </w:pPr>
      <w:r>
        <w:rPr>
          <w:color w:val="000000"/>
        </w:rPr>
        <w:t>Zatwierdzone kryteria wyboru operacji publikowane są co najmniej na stronie internetowej LGD.</w:t>
      </w:r>
    </w:p>
    <w:sectPr w:rsidR="00142DF8">
      <w:footerReference w:type="default" r:id="rId9"/>
      <w:headerReference w:type="first" r:id="rId10"/>
      <w:footerReference w:type="first" r:id="rId11"/>
      <w:pgSz w:w="11906" w:h="16838"/>
      <w:pgMar w:top="1417" w:right="1417" w:bottom="851" w:left="1417" w:header="708" w:footer="708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032DF20" w14:textId="77777777" w:rsidR="00AF5BB7" w:rsidRDefault="00AF5BB7">
      <w:pPr>
        <w:spacing w:after="0" w:line="240" w:lineRule="auto"/>
      </w:pPr>
      <w:r>
        <w:separator/>
      </w:r>
    </w:p>
  </w:endnote>
  <w:endnote w:type="continuationSeparator" w:id="0">
    <w:p w14:paraId="1D871767" w14:textId="77777777" w:rsidR="00AF5BB7" w:rsidRDefault="00AF5B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AA2059" w14:textId="77777777" w:rsidR="00142DF8" w:rsidRDefault="00AF5BB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right"/>
      <w:rPr>
        <w:color w:val="000000"/>
      </w:rPr>
    </w:pPr>
    <w:r>
      <w:rPr>
        <w:color w:val="000000"/>
      </w:rPr>
      <w:t xml:space="preserve">Strona </w:t>
    </w:r>
    <w:r>
      <w:rPr>
        <w:b/>
        <w:color w:val="000000"/>
        <w:sz w:val="24"/>
        <w:szCs w:val="24"/>
      </w:rPr>
      <w:fldChar w:fldCharType="begin"/>
    </w:r>
    <w:r>
      <w:rPr>
        <w:b/>
        <w:color w:val="000000"/>
        <w:sz w:val="24"/>
        <w:szCs w:val="24"/>
      </w:rPr>
      <w:instrText>PAGE</w:instrText>
    </w:r>
    <w:r>
      <w:rPr>
        <w:b/>
        <w:color w:val="000000"/>
        <w:sz w:val="24"/>
        <w:szCs w:val="24"/>
      </w:rPr>
      <w:fldChar w:fldCharType="separate"/>
    </w:r>
    <w:r w:rsidR="00CE73D8">
      <w:rPr>
        <w:b/>
        <w:noProof/>
        <w:color w:val="000000"/>
        <w:sz w:val="24"/>
        <w:szCs w:val="24"/>
      </w:rPr>
      <w:t>2</w:t>
    </w:r>
    <w:r>
      <w:rPr>
        <w:b/>
        <w:color w:val="000000"/>
        <w:sz w:val="24"/>
        <w:szCs w:val="24"/>
      </w:rPr>
      <w:fldChar w:fldCharType="end"/>
    </w:r>
    <w:r>
      <w:rPr>
        <w:color w:val="000000"/>
      </w:rPr>
      <w:t xml:space="preserve"> z </w:t>
    </w:r>
    <w:r>
      <w:rPr>
        <w:b/>
        <w:color w:val="000000"/>
        <w:sz w:val="24"/>
        <w:szCs w:val="24"/>
      </w:rPr>
      <w:fldChar w:fldCharType="begin"/>
    </w:r>
    <w:r>
      <w:rPr>
        <w:b/>
        <w:color w:val="000000"/>
        <w:sz w:val="24"/>
        <w:szCs w:val="24"/>
      </w:rPr>
      <w:instrText>NUMPAGES</w:instrText>
    </w:r>
    <w:r>
      <w:rPr>
        <w:b/>
        <w:color w:val="000000"/>
        <w:sz w:val="24"/>
        <w:szCs w:val="24"/>
      </w:rPr>
      <w:fldChar w:fldCharType="separate"/>
    </w:r>
    <w:r w:rsidR="00CE73D8">
      <w:rPr>
        <w:b/>
        <w:noProof/>
        <w:color w:val="000000"/>
        <w:sz w:val="24"/>
        <w:szCs w:val="24"/>
      </w:rPr>
      <w:t>2</w:t>
    </w:r>
    <w:r>
      <w:rPr>
        <w:b/>
        <w:color w:val="000000"/>
        <w:sz w:val="24"/>
        <w:szCs w:val="24"/>
      </w:rPr>
      <w:fldChar w:fldCharType="end"/>
    </w:r>
  </w:p>
  <w:p w14:paraId="77A7EB5E" w14:textId="77777777" w:rsidR="00142DF8" w:rsidRDefault="00142DF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F56F03" w14:textId="77777777" w:rsidR="00CE73D8" w:rsidRDefault="00CE73D8" w:rsidP="00750907">
    <w:pPr>
      <w:pStyle w:val="Stopka"/>
    </w:pPr>
  </w:p>
  <w:p w14:paraId="511603C6" w14:textId="3939710B" w:rsidR="00750907" w:rsidRPr="00750907" w:rsidRDefault="005912A6" w:rsidP="00750907">
    <w:pPr>
      <w:pStyle w:val="Stopka"/>
    </w:pPr>
    <w:r>
      <w:t>Wersja 3.0…..01.2025</w:t>
    </w:r>
  </w:p>
  <w:p w14:paraId="083E7262" w14:textId="77777777" w:rsidR="00750907" w:rsidRPr="00750907" w:rsidRDefault="00750907" w:rsidP="0075090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6D79891" w14:textId="77777777" w:rsidR="00AF5BB7" w:rsidRDefault="00AF5BB7">
      <w:pPr>
        <w:spacing w:after="0" w:line="240" w:lineRule="auto"/>
      </w:pPr>
      <w:r>
        <w:separator/>
      </w:r>
    </w:p>
  </w:footnote>
  <w:footnote w:type="continuationSeparator" w:id="0">
    <w:p w14:paraId="5EF809A7" w14:textId="77777777" w:rsidR="00AF5BB7" w:rsidRDefault="00AF5B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F9618C" w14:textId="2B26C888" w:rsidR="00142DF8" w:rsidRDefault="00CE73D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noProof/>
      </w:rPr>
      <w:drawing>
        <wp:inline distT="0" distB="0" distL="0" distR="0" wp14:anchorId="09E7E379" wp14:editId="0655B43E">
          <wp:extent cx="5760720" cy="662940"/>
          <wp:effectExtent l="0" t="0" r="0" b="3810"/>
          <wp:docPr id="6" name="Obraz 3">
            <a:extLst xmlns:a="http://schemas.openxmlformats.org/drawingml/2006/main">
              <a:ext uri="{FF2B5EF4-FFF2-40B4-BE49-F238E27FC236}">
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a16="http://schemas.microsoft.com/office/drawing/2014/main" id="{9BC3240C-8C2A-4026-AA0F-E87E229CC521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3">
                    <a:extLst>
                      <a:ext uri="{FF2B5EF4-FFF2-40B4-BE49-F238E27FC236}">
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a16="http://schemas.microsoft.com/office/drawing/2014/main" id="{9BC3240C-8C2A-4026-AA0F-E87E229CC521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6629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46327E"/>
    <w:multiLevelType w:val="multilevel"/>
    <w:tmpl w:val="A79ECFD2"/>
    <w:lvl w:ilvl="0">
      <w:start w:val="3"/>
      <w:numFmt w:val="decimal"/>
      <w:lvlText w:val="%1)"/>
      <w:lvlJc w:val="left"/>
      <w:pPr>
        <w:ind w:left="1800" w:hanging="360"/>
      </w:pPr>
      <w:rPr>
        <w:rFonts w:ascii="Calibri" w:eastAsia="Calibri" w:hAnsi="Calibri" w:cs="Calibri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1E31B7"/>
    <w:multiLevelType w:val="multilevel"/>
    <w:tmpl w:val="CF7EC54A"/>
    <w:lvl w:ilvl="0">
      <w:start w:val="6"/>
      <w:numFmt w:val="decimal"/>
      <w:lvlText w:val="%1."/>
      <w:lvlJc w:val="left"/>
      <w:pPr>
        <w:ind w:left="360" w:hanging="360"/>
      </w:pPr>
      <w:rPr>
        <w:rFonts w:ascii="Calibri" w:eastAsia="Calibri" w:hAnsi="Calibri" w:cs="Calibri"/>
        <w:sz w:val="22"/>
        <w:szCs w:val="22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3BFF6020"/>
    <w:multiLevelType w:val="multilevel"/>
    <w:tmpl w:val="D2F6B2BE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nsid w:val="48F46F8F"/>
    <w:multiLevelType w:val="multilevel"/>
    <w:tmpl w:val="095A2A36"/>
    <w:lvl w:ilvl="0">
      <w:start w:val="1"/>
      <w:numFmt w:val="lowerLetter"/>
      <w:lvlText w:val="%1)"/>
      <w:lvlJc w:val="left"/>
      <w:pPr>
        <w:ind w:left="4188" w:hanging="360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4908" w:hanging="360"/>
      </w:pPr>
    </w:lvl>
    <w:lvl w:ilvl="2">
      <w:start w:val="1"/>
      <w:numFmt w:val="lowerRoman"/>
      <w:lvlText w:val="%3."/>
      <w:lvlJc w:val="right"/>
      <w:pPr>
        <w:ind w:left="5628" w:hanging="180"/>
      </w:pPr>
    </w:lvl>
    <w:lvl w:ilvl="3">
      <w:start w:val="1"/>
      <w:numFmt w:val="decimal"/>
      <w:lvlText w:val="%4."/>
      <w:lvlJc w:val="left"/>
      <w:pPr>
        <w:ind w:left="6348" w:hanging="360"/>
      </w:pPr>
    </w:lvl>
    <w:lvl w:ilvl="4">
      <w:start w:val="1"/>
      <w:numFmt w:val="lowerLetter"/>
      <w:lvlText w:val="%5."/>
      <w:lvlJc w:val="left"/>
      <w:pPr>
        <w:ind w:left="7068" w:hanging="360"/>
      </w:pPr>
    </w:lvl>
    <w:lvl w:ilvl="5">
      <w:start w:val="1"/>
      <w:numFmt w:val="lowerRoman"/>
      <w:lvlText w:val="%6."/>
      <w:lvlJc w:val="right"/>
      <w:pPr>
        <w:ind w:left="7788" w:hanging="180"/>
      </w:pPr>
    </w:lvl>
    <w:lvl w:ilvl="6">
      <w:start w:val="1"/>
      <w:numFmt w:val="decimal"/>
      <w:lvlText w:val="%7."/>
      <w:lvlJc w:val="left"/>
      <w:pPr>
        <w:ind w:left="8508" w:hanging="360"/>
      </w:pPr>
    </w:lvl>
    <w:lvl w:ilvl="7">
      <w:start w:val="1"/>
      <w:numFmt w:val="lowerLetter"/>
      <w:lvlText w:val="%8."/>
      <w:lvlJc w:val="left"/>
      <w:pPr>
        <w:ind w:left="9228" w:hanging="360"/>
      </w:pPr>
    </w:lvl>
    <w:lvl w:ilvl="8">
      <w:start w:val="1"/>
      <w:numFmt w:val="lowerRoman"/>
      <w:lvlText w:val="%9."/>
      <w:lvlJc w:val="right"/>
      <w:pPr>
        <w:ind w:left="9948" w:hanging="180"/>
      </w:pPr>
    </w:lvl>
  </w:abstractNum>
  <w:abstractNum w:abstractNumId="4">
    <w:nsid w:val="512F3526"/>
    <w:multiLevelType w:val="multilevel"/>
    <w:tmpl w:val="5BB251FC"/>
    <w:lvl w:ilvl="0">
      <w:start w:val="1"/>
      <w:numFmt w:val="decimal"/>
      <w:lvlText w:val="%1."/>
      <w:lvlJc w:val="left"/>
      <w:pPr>
        <w:ind w:left="1070" w:hanging="71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B6339E6"/>
    <w:multiLevelType w:val="multilevel"/>
    <w:tmpl w:val="C98A3FB2"/>
    <w:lvl w:ilvl="0">
      <w:start w:val="1"/>
      <w:numFmt w:val="decimal"/>
      <w:lvlText w:val="%1)"/>
      <w:lvlJc w:val="left"/>
      <w:pPr>
        <w:ind w:left="360" w:hanging="360"/>
      </w:pPr>
      <w:rPr>
        <w:sz w:val="22"/>
        <w:szCs w:val="2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>
    <w:nsid w:val="66DE2CC1"/>
    <w:multiLevelType w:val="multilevel"/>
    <w:tmpl w:val="6414B85A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decimal"/>
      <w:lvlText w:val="%2)"/>
      <w:lvlJc w:val="left"/>
      <w:pPr>
        <w:ind w:left="1800" w:hanging="360"/>
      </w:pPr>
      <w:rPr>
        <w:rFonts w:ascii="Calibri" w:eastAsia="Calibri" w:hAnsi="Calibri" w:cs="Calibri"/>
        <w:sz w:val="22"/>
        <w:szCs w:val="22"/>
      </w:r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7267AF0"/>
    <w:multiLevelType w:val="multilevel"/>
    <w:tmpl w:val="3978411A"/>
    <w:lvl w:ilvl="0">
      <w:start w:val="1"/>
      <w:numFmt w:val="decimal"/>
      <w:lvlText w:val="%1)"/>
      <w:lvlJc w:val="left"/>
      <w:pPr>
        <w:ind w:left="1080" w:hanging="360"/>
      </w:pPr>
      <w:rPr>
        <w:rFonts w:ascii="Calibri" w:eastAsia="Calibri" w:hAnsi="Calibri" w:cs="Calibri"/>
        <w:sz w:val="22"/>
        <w:szCs w:val="22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BA274A2"/>
    <w:multiLevelType w:val="multilevel"/>
    <w:tmpl w:val="5316C80E"/>
    <w:lvl w:ilvl="0">
      <w:start w:val="4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22B21CF"/>
    <w:multiLevelType w:val="multilevel"/>
    <w:tmpl w:val="81923534"/>
    <w:lvl w:ilvl="0">
      <w:start w:val="5"/>
      <w:numFmt w:val="decimal"/>
      <w:lvlText w:val="%1."/>
      <w:lvlJc w:val="left"/>
      <w:pPr>
        <w:ind w:left="360" w:hanging="360"/>
      </w:pPr>
      <w:rPr>
        <w:rFonts w:ascii="Calibri" w:eastAsia="Calibri" w:hAnsi="Calibri" w:cs="Calibri"/>
        <w:sz w:val="22"/>
        <w:szCs w:val="2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8"/>
  </w:num>
  <w:num w:numId="5">
    <w:abstractNumId w:val="9"/>
  </w:num>
  <w:num w:numId="6">
    <w:abstractNumId w:val="1"/>
  </w:num>
  <w:num w:numId="7">
    <w:abstractNumId w:val="2"/>
  </w:num>
  <w:num w:numId="8">
    <w:abstractNumId w:val="3"/>
  </w:num>
  <w:num w:numId="9">
    <w:abstractNumId w:val="7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2DF8"/>
    <w:rsid w:val="00142DF8"/>
    <w:rsid w:val="00377560"/>
    <w:rsid w:val="005912A6"/>
    <w:rsid w:val="00750907"/>
    <w:rsid w:val="00987437"/>
    <w:rsid w:val="00AF5BB7"/>
    <w:rsid w:val="00CE73D8"/>
    <w:rsid w:val="00F82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EE5083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9B33D2"/>
    <w:pPr>
      <w:autoSpaceDE w:val="0"/>
      <w:autoSpaceDN w:val="0"/>
      <w:adjustRightInd w:val="0"/>
      <w:spacing w:after="0" w:line="240" w:lineRule="auto"/>
    </w:pPr>
    <w:rPr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9B33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CF0D1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F0D1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F0D1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F0D1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F0D1D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F0D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F0D1D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List Paragraph compact,Normal bullet 2,Paragraphe de liste 2,Reference list,Bullet list,Numbered List,List Paragraph1,1st level - Bullet List Paragraph,Lettre d'introduction,Paragraph,Bullet EY,List Paragraph11,Normal bullet 21,List L1,L"/>
    <w:basedOn w:val="Normalny"/>
    <w:link w:val="AkapitzlistZnak"/>
    <w:uiPriority w:val="34"/>
    <w:qFormat/>
    <w:rsid w:val="00AB0E81"/>
    <w:pPr>
      <w:ind w:left="720"/>
      <w:contextualSpacing/>
    </w:pPr>
  </w:style>
  <w:style w:type="paragraph" w:styleId="Nagwek">
    <w:name w:val="header"/>
    <w:basedOn w:val="Normalny"/>
    <w:link w:val="NagwekZnak"/>
    <w:unhideWhenUsed/>
    <w:rsid w:val="00EE7F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EE7FE7"/>
  </w:style>
  <w:style w:type="paragraph" w:styleId="Stopka">
    <w:name w:val="footer"/>
    <w:basedOn w:val="Normalny"/>
    <w:link w:val="StopkaZnak"/>
    <w:uiPriority w:val="99"/>
    <w:unhideWhenUsed/>
    <w:rsid w:val="00EE7F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E7FE7"/>
  </w:style>
  <w:style w:type="paragraph" w:styleId="Poprawka">
    <w:name w:val="Revision"/>
    <w:hidden/>
    <w:uiPriority w:val="99"/>
    <w:semiHidden/>
    <w:rsid w:val="000E6CF7"/>
    <w:pPr>
      <w:spacing w:after="0" w:line="240" w:lineRule="auto"/>
    </w:p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Hipercze">
    <w:name w:val="Hyperlink"/>
    <w:basedOn w:val="Domylnaczcionkaakapitu"/>
    <w:uiPriority w:val="99"/>
    <w:unhideWhenUsed/>
    <w:rsid w:val="0098338C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98338C"/>
    <w:rPr>
      <w:color w:val="605E5C"/>
      <w:shd w:val="clear" w:color="auto" w:fill="E1DFDD"/>
    </w:rPr>
  </w:style>
  <w:style w:type="character" w:customStyle="1" w:styleId="AkapitzlistZnak">
    <w:name w:val="Akapit z listą Znak"/>
    <w:aliases w:val="List Paragraph compact Znak,Normal bullet 2 Znak,Paragraphe de liste 2 Znak,Reference list Znak,Bullet list Znak,Numbered List Znak,List Paragraph1 Znak,1st level - Bullet List Paragraph Znak,Lettre d'introduction Znak,Paragraph Znak"/>
    <w:basedOn w:val="Domylnaczcionkaakapitu"/>
    <w:link w:val="Akapitzlist"/>
    <w:uiPriority w:val="34"/>
    <w:qFormat/>
    <w:locked/>
    <w:rsid w:val="0040219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9B33D2"/>
    <w:pPr>
      <w:autoSpaceDE w:val="0"/>
      <w:autoSpaceDN w:val="0"/>
      <w:adjustRightInd w:val="0"/>
      <w:spacing w:after="0" w:line="240" w:lineRule="auto"/>
    </w:pPr>
    <w:rPr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9B33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CF0D1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F0D1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F0D1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F0D1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F0D1D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F0D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F0D1D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List Paragraph compact,Normal bullet 2,Paragraphe de liste 2,Reference list,Bullet list,Numbered List,List Paragraph1,1st level - Bullet List Paragraph,Lettre d'introduction,Paragraph,Bullet EY,List Paragraph11,Normal bullet 21,List L1,L"/>
    <w:basedOn w:val="Normalny"/>
    <w:link w:val="AkapitzlistZnak"/>
    <w:uiPriority w:val="34"/>
    <w:qFormat/>
    <w:rsid w:val="00AB0E81"/>
    <w:pPr>
      <w:ind w:left="720"/>
      <w:contextualSpacing/>
    </w:pPr>
  </w:style>
  <w:style w:type="paragraph" w:styleId="Nagwek">
    <w:name w:val="header"/>
    <w:basedOn w:val="Normalny"/>
    <w:link w:val="NagwekZnak"/>
    <w:unhideWhenUsed/>
    <w:rsid w:val="00EE7F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EE7FE7"/>
  </w:style>
  <w:style w:type="paragraph" w:styleId="Stopka">
    <w:name w:val="footer"/>
    <w:basedOn w:val="Normalny"/>
    <w:link w:val="StopkaZnak"/>
    <w:uiPriority w:val="99"/>
    <w:unhideWhenUsed/>
    <w:rsid w:val="00EE7F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E7FE7"/>
  </w:style>
  <w:style w:type="paragraph" w:styleId="Poprawka">
    <w:name w:val="Revision"/>
    <w:hidden/>
    <w:uiPriority w:val="99"/>
    <w:semiHidden/>
    <w:rsid w:val="000E6CF7"/>
    <w:pPr>
      <w:spacing w:after="0" w:line="240" w:lineRule="auto"/>
    </w:p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Hipercze">
    <w:name w:val="Hyperlink"/>
    <w:basedOn w:val="Domylnaczcionkaakapitu"/>
    <w:uiPriority w:val="99"/>
    <w:unhideWhenUsed/>
    <w:rsid w:val="0098338C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98338C"/>
    <w:rPr>
      <w:color w:val="605E5C"/>
      <w:shd w:val="clear" w:color="auto" w:fill="E1DFDD"/>
    </w:rPr>
  </w:style>
  <w:style w:type="character" w:customStyle="1" w:styleId="AkapitzlistZnak">
    <w:name w:val="Akapit z listą Znak"/>
    <w:aliases w:val="List Paragraph compact Znak,Normal bullet 2 Znak,Paragraphe de liste 2 Znak,Reference list Znak,Bullet list Znak,Numbered List Znak,List Paragraph1 Znak,1st level - Bullet List Paragraph Znak,Lettre d'introduction Znak,Paragraph Znak"/>
    <w:basedOn w:val="Domylnaczcionkaakapitu"/>
    <w:link w:val="Akapitzlist"/>
    <w:uiPriority w:val="34"/>
    <w:qFormat/>
    <w:locked/>
    <w:rsid w:val="004021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59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7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AzbcXNkHdZwZ3L2xgxM/+mD9NzQ==">CgMxLjAyCGguZ2pkZ3hzOAByITFKbVRVS19HNjlWTUVvMG1nYW9vZWRRcTh3WFNtWGYtcQ==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385</Words>
  <Characters>2310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DFS</dc:creator>
  <cp:lastModifiedBy>Windows User</cp:lastModifiedBy>
  <cp:revision>4</cp:revision>
  <dcterms:created xsi:type="dcterms:W3CDTF">2025-01-08T11:38:00Z</dcterms:created>
  <dcterms:modified xsi:type="dcterms:W3CDTF">2025-01-08T11:45:00Z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0x0101002FA1F3B16C8C704DA37A63ACA9CA61DD</vt:lpwstr>
  </property>
</Properties>
</file>